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BA" w:rsidRPr="007E7735" w:rsidRDefault="003B1ABA" w:rsidP="003B1ABA">
      <w:pPr>
        <w:jc w:val="center"/>
        <w:rPr>
          <w:rFonts w:asciiTheme="majorHAnsi" w:hAnsiTheme="majorHAnsi"/>
          <w:b/>
          <w:sz w:val="24"/>
        </w:rPr>
      </w:pPr>
      <w:r w:rsidRPr="007E7735">
        <w:rPr>
          <w:rFonts w:asciiTheme="majorHAnsi" w:hAnsiTheme="majorHAnsi"/>
          <w:b/>
          <w:sz w:val="24"/>
        </w:rPr>
        <w:t>Medicare Beneficiary Quality Improvement Project (MBQIP)</w:t>
      </w:r>
    </w:p>
    <w:p w:rsidR="003B1ABA" w:rsidRPr="007E7735" w:rsidRDefault="003B1ABA" w:rsidP="003B1ABA">
      <w:pPr>
        <w:jc w:val="center"/>
        <w:rPr>
          <w:rFonts w:asciiTheme="majorHAnsi" w:hAnsiTheme="majorHAnsi"/>
          <w:b/>
          <w:sz w:val="24"/>
        </w:rPr>
      </w:pPr>
      <w:r w:rsidRPr="007E7735">
        <w:rPr>
          <w:rFonts w:asciiTheme="majorHAnsi" w:hAnsiTheme="majorHAnsi"/>
          <w:b/>
          <w:sz w:val="24"/>
        </w:rPr>
        <w:t>Pharmacist CPOE/Verification of Medication Orders within 24 Hours Measure Guide</w:t>
      </w:r>
    </w:p>
    <w:p w:rsidR="003B1ABA" w:rsidRDefault="003B1ABA" w:rsidP="00743C68">
      <w:pPr>
        <w:rPr>
          <w:rFonts w:ascii="Times New Roman" w:hAnsi="Times New Roman" w:cs="Times New Roman"/>
          <w:b/>
        </w:rPr>
      </w:pPr>
    </w:p>
    <w:p w:rsidR="003B1ABA" w:rsidRDefault="003B1ABA" w:rsidP="00743C68">
      <w:pPr>
        <w:rPr>
          <w:rFonts w:ascii="Times New Roman" w:hAnsi="Times New Roman" w:cs="Times New Roman"/>
          <w:b/>
        </w:rPr>
      </w:pPr>
    </w:p>
    <w:p w:rsidR="00743C68" w:rsidRPr="003B1ABA" w:rsidRDefault="00743C68" w:rsidP="00743C68">
      <w:pPr>
        <w:rPr>
          <w:rFonts w:cs="Times New Roman"/>
          <w:b/>
        </w:rPr>
      </w:pPr>
      <w:r w:rsidRPr="003B1ABA">
        <w:rPr>
          <w:rFonts w:cs="Times New Roman"/>
          <w:b/>
        </w:rPr>
        <w:t>Background:</w:t>
      </w:r>
    </w:p>
    <w:p w:rsidR="00743C68" w:rsidRPr="003B1ABA" w:rsidRDefault="00743C68" w:rsidP="00743C68">
      <w:pPr>
        <w:rPr>
          <w:rFonts w:cs="Times New Roman"/>
          <w:b/>
        </w:rPr>
      </w:pPr>
    </w:p>
    <w:p w:rsidR="00F04B6A" w:rsidRDefault="00743C68" w:rsidP="00743C68">
      <w:pPr>
        <w:rPr>
          <w:rFonts w:cs="Times New Roman"/>
        </w:rPr>
      </w:pPr>
      <w:r w:rsidRPr="003B1ABA">
        <w:rPr>
          <w:rFonts w:cs="Times New Roman"/>
        </w:rPr>
        <w:t xml:space="preserve">Adverse drug events account for 34.2% of all hospital acquired conditions (Partnership for Patients, 2010).  Additionally, each hospital patient can expect to be subjected to, on average, more than one medication error per day (IOM, 2006).  The goal of the MBQIP Phase 3 </w:t>
      </w:r>
      <w:r w:rsidRPr="003B1ABA">
        <w:rPr>
          <w:rFonts w:cs="Times New Roman"/>
          <w:u w:val="single"/>
        </w:rPr>
        <w:t>Pharmacist Verification of Medication Orders within 24 hours</w:t>
      </w:r>
      <w:r w:rsidRPr="003B1ABA">
        <w:rPr>
          <w:rFonts w:cs="Times New Roman"/>
        </w:rPr>
        <w:t xml:space="preserve"> is to increase </w:t>
      </w:r>
      <w:r w:rsidR="002E3F00" w:rsidRPr="003B1ABA">
        <w:rPr>
          <w:rFonts w:cs="Times New Roman"/>
        </w:rPr>
        <w:t xml:space="preserve">the level of </w:t>
      </w:r>
      <w:r w:rsidRPr="003B1ABA">
        <w:rPr>
          <w:rFonts w:cs="Times New Roman"/>
        </w:rPr>
        <w:t xml:space="preserve">pharmacist oversight </w:t>
      </w:r>
      <w:r w:rsidR="006E7F84">
        <w:rPr>
          <w:rFonts w:cs="Times New Roman"/>
        </w:rPr>
        <w:t>of</w:t>
      </w:r>
      <w:r w:rsidRPr="003B1ABA">
        <w:rPr>
          <w:rFonts w:cs="Times New Roman"/>
        </w:rPr>
        <w:t xml:space="preserve"> the medication administration process </w:t>
      </w:r>
      <w:r w:rsidR="006E7F84">
        <w:rPr>
          <w:rFonts w:cs="Times New Roman"/>
        </w:rPr>
        <w:t>at</w:t>
      </w:r>
      <w:r w:rsidRPr="003B1ABA">
        <w:rPr>
          <w:rFonts w:cs="Times New Roman"/>
        </w:rPr>
        <w:t xml:space="preserve"> Critical Access Hospitals, resulting in fewer errors, better medication management, and improved patient outcomes.  The measure was designed to be non-burdensome, providing a simple numerator/denominator percent value derived from a report generated by the hospital’s order entry software.  </w:t>
      </w:r>
      <w:r w:rsidR="00A55A4C">
        <w:rPr>
          <w:rFonts w:cs="Times New Roman"/>
        </w:rPr>
        <w:t xml:space="preserve"> </w:t>
      </w:r>
    </w:p>
    <w:p w:rsidR="00A55A4C" w:rsidRDefault="00A55A4C" w:rsidP="00743C68">
      <w:pPr>
        <w:rPr>
          <w:rFonts w:cs="Times New Roman"/>
        </w:rPr>
      </w:pPr>
    </w:p>
    <w:p w:rsidR="00743C68" w:rsidRPr="003B1ABA" w:rsidRDefault="00264636" w:rsidP="00743C68">
      <w:pPr>
        <w:rPr>
          <w:rFonts w:cs="Times New Roman"/>
        </w:rPr>
      </w:pPr>
      <w:r w:rsidRPr="003B1ABA">
        <w:rPr>
          <w:rFonts w:cs="Times New Roman"/>
        </w:rPr>
        <w:t xml:space="preserve">Flex programs are </w:t>
      </w:r>
      <w:r w:rsidR="00F04B6A">
        <w:rPr>
          <w:rFonts w:cs="Times New Roman"/>
        </w:rPr>
        <w:t>commenting on the</w:t>
      </w:r>
      <w:r w:rsidR="00F04B6A" w:rsidRPr="003B1ABA">
        <w:rPr>
          <w:rFonts w:cs="Times New Roman"/>
        </w:rPr>
        <w:t xml:space="preserve"> </w:t>
      </w:r>
      <w:r w:rsidR="00F04B6A">
        <w:rPr>
          <w:rFonts w:cs="Times New Roman"/>
        </w:rPr>
        <w:t>challenges</w:t>
      </w:r>
      <w:r w:rsidRPr="003B1ABA">
        <w:rPr>
          <w:rFonts w:cs="Times New Roman"/>
        </w:rPr>
        <w:t xml:space="preserve"> CAHs </w:t>
      </w:r>
      <w:r w:rsidR="00F04B6A">
        <w:rPr>
          <w:rFonts w:cs="Times New Roman"/>
        </w:rPr>
        <w:t xml:space="preserve">are having </w:t>
      </w:r>
      <w:r w:rsidR="00A55A4C">
        <w:rPr>
          <w:rFonts w:cs="Times New Roman"/>
        </w:rPr>
        <w:t xml:space="preserve">with </w:t>
      </w:r>
      <w:r w:rsidR="00A55A4C" w:rsidRPr="003B1ABA">
        <w:rPr>
          <w:rFonts w:cs="Times New Roman"/>
        </w:rPr>
        <w:t>vendors</w:t>
      </w:r>
      <w:r w:rsidR="00A55A4C">
        <w:rPr>
          <w:rFonts w:cs="Times New Roman"/>
        </w:rPr>
        <w:t>,</w:t>
      </w:r>
      <w:r w:rsidR="00A55A4C" w:rsidRPr="003B1ABA">
        <w:rPr>
          <w:rFonts w:cs="Times New Roman"/>
        </w:rPr>
        <w:t xml:space="preserve"> making</w:t>
      </w:r>
      <w:r w:rsidRPr="003B1ABA">
        <w:rPr>
          <w:rFonts w:cs="Times New Roman"/>
        </w:rPr>
        <w:t xml:space="preserve"> this report available.  While we still prefer the hospitals work with their vendor to </w:t>
      </w:r>
      <w:r w:rsidR="006E7F84">
        <w:rPr>
          <w:rFonts w:cs="Times New Roman"/>
        </w:rPr>
        <w:t>produce</w:t>
      </w:r>
      <w:r w:rsidR="006E7F84" w:rsidRPr="003B1ABA">
        <w:rPr>
          <w:rFonts w:cs="Times New Roman"/>
        </w:rPr>
        <w:t xml:space="preserve"> the</w:t>
      </w:r>
      <w:r w:rsidRPr="003B1ABA">
        <w:rPr>
          <w:rFonts w:cs="Times New Roman"/>
        </w:rPr>
        <w:t xml:space="preserve"> 24 Hour Pharmacist Verification </w:t>
      </w:r>
      <w:r w:rsidR="00A55A4C" w:rsidRPr="003B1ABA">
        <w:rPr>
          <w:rFonts w:cs="Times New Roman"/>
        </w:rPr>
        <w:t>Report,</w:t>
      </w:r>
      <w:r w:rsidRPr="003B1ABA">
        <w:rPr>
          <w:rFonts w:cs="Times New Roman"/>
        </w:rPr>
        <w:t xml:space="preserve"> we are </w:t>
      </w:r>
      <w:r w:rsidR="00B5217C" w:rsidRPr="003B1ABA">
        <w:rPr>
          <w:rFonts w:cs="Times New Roman"/>
        </w:rPr>
        <w:t>also accepting</w:t>
      </w:r>
      <w:r w:rsidRPr="003B1ABA">
        <w:rPr>
          <w:rFonts w:cs="Times New Roman"/>
        </w:rPr>
        <w:t xml:space="preserve"> an </w:t>
      </w:r>
      <w:r w:rsidRPr="003B1ABA">
        <w:rPr>
          <w:rFonts w:cs="Times New Roman"/>
          <w:u w:val="single"/>
        </w:rPr>
        <w:t xml:space="preserve">alternate method </w:t>
      </w:r>
      <w:r w:rsidRPr="006E7F84">
        <w:rPr>
          <w:rFonts w:cs="Times New Roman"/>
        </w:rPr>
        <w:t>of</w:t>
      </w:r>
      <w:r w:rsidRPr="003B1ABA">
        <w:rPr>
          <w:rFonts w:cs="Times New Roman"/>
          <w:u w:val="single"/>
        </w:rPr>
        <w:t xml:space="preserve"> </w:t>
      </w:r>
      <w:r w:rsidR="00F04B6A" w:rsidRPr="006E7F84">
        <w:rPr>
          <w:rFonts w:cs="Times New Roman"/>
        </w:rPr>
        <w:t>reporting</w:t>
      </w:r>
      <w:r w:rsidR="00B5217C" w:rsidRPr="003B1ABA">
        <w:rPr>
          <w:rFonts w:cs="Times New Roman"/>
        </w:rPr>
        <w:t xml:space="preserve">.  </w:t>
      </w:r>
    </w:p>
    <w:p w:rsidR="00743C68" w:rsidRPr="003B1ABA" w:rsidRDefault="00743C68" w:rsidP="00743C68">
      <w:pPr>
        <w:rPr>
          <w:rFonts w:cs="Times New Roman"/>
        </w:rPr>
      </w:pPr>
    </w:p>
    <w:p w:rsidR="009C20D1" w:rsidRPr="003B1ABA" w:rsidRDefault="009C20D1" w:rsidP="00743C68">
      <w:pPr>
        <w:rPr>
          <w:rFonts w:cs="Times New Roman"/>
          <w:b/>
        </w:rPr>
      </w:pPr>
    </w:p>
    <w:p w:rsidR="00743C68" w:rsidRPr="003B1ABA" w:rsidRDefault="00743C68" w:rsidP="00743C68">
      <w:pPr>
        <w:rPr>
          <w:rFonts w:cs="Times New Roman"/>
          <w:b/>
        </w:rPr>
      </w:pPr>
      <w:r w:rsidRPr="003B1ABA">
        <w:rPr>
          <w:rFonts w:cs="Times New Roman"/>
          <w:b/>
        </w:rPr>
        <w:t>The Measure:</w:t>
      </w:r>
    </w:p>
    <w:p w:rsidR="00743C68" w:rsidRPr="003B1ABA" w:rsidRDefault="00743C68" w:rsidP="00743C68">
      <w:pPr>
        <w:rPr>
          <w:rFonts w:cs="Times New Roman"/>
          <w:b/>
        </w:rPr>
      </w:pPr>
    </w:p>
    <w:p w:rsidR="00743C68" w:rsidRPr="003B1ABA" w:rsidRDefault="00743C68" w:rsidP="007B6E82">
      <w:pPr>
        <w:rPr>
          <w:rFonts w:cs="Times New Roman"/>
        </w:rPr>
      </w:pPr>
      <w:r w:rsidRPr="003B1ABA">
        <w:rPr>
          <w:rFonts w:cs="Times New Roman"/>
        </w:rPr>
        <w:t>The Pharmacist CPOE/Verification of Medication Orders within 24 Hours Measure consists of a numerator and denominator:</w:t>
      </w:r>
    </w:p>
    <w:p w:rsidR="00743C68" w:rsidRPr="003B1ABA" w:rsidRDefault="00743C68" w:rsidP="003B1ABA">
      <w:pPr>
        <w:ind w:left="720"/>
        <w:rPr>
          <w:rFonts w:cs="Times New Roman"/>
        </w:rPr>
      </w:pPr>
    </w:p>
    <w:p w:rsidR="00743C68" w:rsidRPr="003B1ABA" w:rsidRDefault="00743C68" w:rsidP="007B6E82">
      <w:pPr>
        <w:tabs>
          <w:tab w:val="left" w:pos="1260"/>
        </w:tabs>
        <w:ind w:left="2880" w:hanging="2160"/>
        <w:rPr>
          <w:rFonts w:cs="Times New Roman"/>
        </w:rPr>
      </w:pPr>
      <w:r w:rsidRPr="003B1ABA">
        <w:rPr>
          <w:rFonts w:cs="Times New Roman"/>
          <w:u w:val="single"/>
        </w:rPr>
        <w:t>Numerator</w:t>
      </w:r>
      <w:r w:rsidR="007B6E82">
        <w:rPr>
          <w:rFonts w:cs="Times New Roman"/>
        </w:rPr>
        <w:t>:</w:t>
      </w:r>
      <w:r w:rsidR="007B6E82">
        <w:rPr>
          <w:rFonts w:cs="Times New Roman"/>
        </w:rPr>
        <w:tab/>
      </w:r>
      <w:r w:rsidRPr="003B1ABA">
        <w:rPr>
          <w:rFonts w:cs="Times New Roman"/>
        </w:rPr>
        <w:t xml:space="preserve">Number of </w:t>
      </w:r>
      <w:r w:rsidRPr="003B1ABA">
        <w:rPr>
          <w:rFonts w:cs="Times New Roman"/>
          <w:u w:val="single"/>
        </w:rPr>
        <w:t>electronically entered</w:t>
      </w:r>
      <w:r w:rsidRPr="003B1ABA">
        <w:rPr>
          <w:rFonts w:cs="Times New Roman"/>
        </w:rPr>
        <w:t xml:space="preserve"> medication orders for an inpatient admitted to a CAH (acute or swing-bed), verified by a pharmacist </w:t>
      </w:r>
      <w:r w:rsidRPr="003B1ABA">
        <w:rPr>
          <w:rFonts w:cs="Times New Roman"/>
          <w:u w:val="single"/>
        </w:rPr>
        <w:t>or</w:t>
      </w:r>
      <w:r w:rsidRPr="003B1ABA">
        <w:rPr>
          <w:rFonts w:cs="Times New Roman"/>
        </w:rPr>
        <w:t xml:space="preserve"> directly entered by a pharmacist within 24 hours.</w:t>
      </w:r>
    </w:p>
    <w:p w:rsidR="00743C68" w:rsidRPr="003B1ABA" w:rsidRDefault="00743C68" w:rsidP="007B6E82">
      <w:pPr>
        <w:tabs>
          <w:tab w:val="left" w:pos="1260"/>
        </w:tabs>
        <w:ind w:left="2880" w:hanging="2160"/>
        <w:rPr>
          <w:rFonts w:cs="Times New Roman"/>
        </w:rPr>
      </w:pPr>
      <w:r w:rsidRPr="003B1ABA">
        <w:rPr>
          <w:rFonts w:cs="Times New Roman"/>
          <w:u w:val="single"/>
        </w:rPr>
        <w:t>Denominator</w:t>
      </w:r>
      <w:r w:rsidRPr="003B1ABA">
        <w:rPr>
          <w:rFonts w:cs="Times New Roman"/>
        </w:rPr>
        <w:t>:</w:t>
      </w:r>
      <w:r w:rsidR="00C52C34" w:rsidRPr="003B1ABA">
        <w:rPr>
          <w:rFonts w:cs="Times New Roman"/>
        </w:rPr>
        <w:t xml:space="preserve"> </w:t>
      </w:r>
      <w:r w:rsidRPr="003B1ABA">
        <w:rPr>
          <w:rFonts w:cs="Times New Roman"/>
        </w:rPr>
        <w:tab/>
        <w:t xml:space="preserve">Total number of </w:t>
      </w:r>
      <w:r w:rsidRPr="003B1ABA">
        <w:rPr>
          <w:rFonts w:cs="Times New Roman"/>
          <w:u w:val="single"/>
        </w:rPr>
        <w:t>electronically entered</w:t>
      </w:r>
      <w:r w:rsidRPr="003B1ABA">
        <w:rPr>
          <w:rFonts w:cs="Times New Roman"/>
        </w:rPr>
        <w:t xml:space="preserve"> medication orders for inpatients admitted to a CAH (acute or swing-bed) during the reporting period.</w:t>
      </w:r>
    </w:p>
    <w:p w:rsidR="00743C68" w:rsidRPr="003B1ABA" w:rsidRDefault="00743C68" w:rsidP="003B1ABA">
      <w:pPr>
        <w:ind w:left="720"/>
        <w:rPr>
          <w:rFonts w:cs="Times New Roman"/>
        </w:rPr>
      </w:pPr>
    </w:p>
    <w:p w:rsidR="00743C68" w:rsidRPr="003B1ABA" w:rsidRDefault="00743C68" w:rsidP="007B6E82">
      <w:pPr>
        <w:tabs>
          <w:tab w:val="left" w:pos="1890"/>
        </w:tabs>
        <w:rPr>
          <w:rFonts w:cs="Times New Roman"/>
        </w:rPr>
      </w:pPr>
      <w:r w:rsidRPr="003B1ABA">
        <w:rPr>
          <w:rFonts w:cs="Times New Roman"/>
        </w:rPr>
        <w:t>Inclusion Criteria:</w:t>
      </w:r>
      <w:r w:rsidRPr="003B1ABA">
        <w:rPr>
          <w:rFonts w:cs="Times New Roman"/>
        </w:rPr>
        <w:tab/>
        <w:t>Inpatients admitted to acute care bed, swing bed; observation patients</w:t>
      </w:r>
    </w:p>
    <w:p w:rsidR="00743C68" w:rsidRPr="003B1ABA" w:rsidRDefault="00743C68" w:rsidP="003B1ABA">
      <w:pPr>
        <w:tabs>
          <w:tab w:val="left" w:pos="1890"/>
        </w:tabs>
        <w:ind w:left="720"/>
        <w:rPr>
          <w:rFonts w:cs="Times New Roman"/>
        </w:rPr>
      </w:pPr>
    </w:p>
    <w:p w:rsidR="00743C68" w:rsidRPr="003B1ABA" w:rsidRDefault="00743C68" w:rsidP="007B6E82">
      <w:pPr>
        <w:tabs>
          <w:tab w:val="left" w:pos="1890"/>
        </w:tabs>
        <w:rPr>
          <w:rFonts w:cs="Times New Roman"/>
        </w:rPr>
      </w:pPr>
      <w:r w:rsidRPr="003B1ABA">
        <w:rPr>
          <w:rFonts w:cs="Times New Roman"/>
        </w:rPr>
        <w:t>Exclusion Criteria:</w:t>
      </w:r>
      <w:r w:rsidRPr="003B1ABA">
        <w:rPr>
          <w:rFonts w:cs="Times New Roman"/>
        </w:rPr>
        <w:tab/>
        <w:t>Outpatients; ED patients</w:t>
      </w:r>
      <w:r w:rsidRPr="003B1ABA">
        <w:rPr>
          <w:rFonts w:cs="Times New Roman"/>
        </w:rPr>
        <w:tab/>
      </w:r>
    </w:p>
    <w:p w:rsidR="00C52C34" w:rsidRPr="003B1ABA" w:rsidRDefault="00C52C34" w:rsidP="00F724D4">
      <w:pPr>
        <w:tabs>
          <w:tab w:val="left" w:pos="1890"/>
        </w:tabs>
        <w:rPr>
          <w:rFonts w:cs="Times New Roman"/>
        </w:rPr>
      </w:pPr>
    </w:p>
    <w:p w:rsidR="00C52C34" w:rsidRPr="003B1ABA" w:rsidRDefault="00C52C34" w:rsidP="00C52C34">
      <w:pPr>
        <w:rPr>
          <w:rFonts w:cs="Times New Roman"/>
          <w:u w:val="single"/>
        </w:rPr>
      </w:pPr>
      <w:r w:rsidRPr="003B1ABA">
        <w:rPr>
          <w:rFonts w:cs="Times New Roman"/>
          <w:u w:val="single"/>
        </w:rPr>
        <w:t xml:space="preserve">ORHP is revising the measure to include two methods of capturing the data: </w:t>
      </w:r>
    </w:p>
    <w:p w:rsidR="00C52C34" w:rsidRPr="003B1ABA" w:rsidRDefault="00C52C34" w:rsidP="00F724D4">
      <w:pPr>
        <w:tabs>
          <w:tab w:val="left" w:pos="1890"/>
        </w:tabs>
        <w:rPr>
          <w:rFonts w:cs="Times New Roman"/>
        </w:rPr>
      </w:pPr>
    </w:p>
    <w:p w:rsidR="00C52C34" w:rsidRPr="003B1ABA" w:rsidRDefault="004C2B49" w:rsidP="00F724D4">
      <w:pPr>
        <w:tabs>
          <w:tab w:val="left" w:pos="1890"/>
        </w:tabs>
        <w:rPr>
          <w:rFonts w:cs="Times New Roman"/>
          <w:i/>
        </w:rPr>
      </w:pPr>
      <w:r w:rsidRPr="003B1ABA">
        <w:rPr>
          <w:rFonts w:cs="Times New Roman"/>
          <w:i/>
        </w:rPr>
        <w:t>Preferred Method</w:t>
      </w:r>
      <w:r w:rsidR="00C52C34" w:rsidRPr="003B1ABA">
        <w:rPr>
          <w:rFonts w:cs="Times New Roman"/>
          <w:i/>
        </w:rPr>
        <w:t xml:space="preserve">: </w:t>
      </w:r>
    </w:p>
    <w:p w:rsidR="00C52C34" w:rsidRPr="003B1ABA" w:rsidRDefault="00C52C34" w:rsidP="00F724D4">
      <w:pPr>
        <w:tabs>
          <w:tab w:val="left" w:pos="1890"/>
        </w:tabs>
        <w:rPr>
          <w:rFonts w:cs="Times New Roman"/>
        </w:rPr>
      </w:pPr>
    </w:p>
    <w:p w:rsidR="004B00F8" w:rsidRDefault="00A55A4C" w:rsidP="00F724D4">
      <w:pPr>
        <w:tabs>
          <w:tab w:val="left" w:pos="1890"/>
        </w:tabs>
        <w:rPr>
          <w:rFonts w:cs="Times New Roman"/>
        </w:rPr>
      </w:pPr>
      <w:r>
        <w:rPr>
          <w:rFonts w:cs="Times New Roman"/>
        </w:rPr>
        <w:t xml:space="preserve">              </w:t>
      </w:r>
      <w:r w:rsidR="00C52C34" w:rsidRPr="003B1ABA">
        <w:rPr>
          <w:rFonts w:cs="Times New Roman"/>
        </w:rPr>
        <w:t xml:space="preserve">The numerator and denominator are pulled from the Verification Report. </w:t>
      </w:r>
    </w:p>
    <w:p w:rsidR="00A55A4C" w:rsidRDefault="00A55A4C" w:rsidP="00F724D4">
      <w:pPr>
        <w:tabs>
          <w:tab w:val="left" w:pos="1890"/>
        </w:tabs>
        <w:rPr>
          <w:rFonts w:cs="Times New Roman"/>
          <w:i/>
        </w:rPr>
      </w:pPr>
    </w:p>
    <w:p w:rsidR="0000306A" w:rsidRDefault="004C2B49" w:rsidP="00F724D4">
      <w:pPr>
        <w:tabs>
          <w:tab w:val="left" w:pos="1890"/>
        </w:tabs>
        <w:rPr>
          <w:rFonts w:cs="Times New Roman"/>
          <w:i/>
        </w:rPr>
      </w:pPr>
      <w:r w:rsidRPr="003B1ABA">
        <w:rPr>
          <w:rFonts w:cs="Times New Roman"/>
          <w:i/>
        </w:rPr>
        <w:t>Alternate method</w:t>
      </w:r>
      <w:r w:rsidR="0000306A" w:rsidRPr="003B1ABA">
        <w:rPr>
          <w:rFonts w:cs="Times New Roman"/>
          <w:i/>
        </w:rPr>
        <w:t xml:space="preserve">: </w:t>
      </w:r>
    </w:p>
    <w:p w:rsidR="00AD3B1E" w:rsidRDefault="00AD3B1E" w:rsidP="00AD3B1E">
      <w:pPr>
        <w:rPr>
          <w:rFonts w:cs="Times New Roman"/>
          <w:i/>
        </w:rPr>
      </w:pPr>
    </w:p>
    <w:p w:rsidR="00AD3B1E" w:rsidRPr="00031041" w:rsidRDefault="00A2089A" w:rsidP="00AD3B1E">
      <w:pPr>
        <w:ind w:left="720"/>
        <w:rPr>
          <w:rFonts w:cs="Times New Roman"/>
        </w:rPr>
      </w:pPr>
      <w:r>
        <w:rPr>
          <w:rFonts w:cs="Times New Roman"/>
        </w:rPr>
        <w:t>The</w:t>
      </w:r>
      <w:r w:rsidR="00AD3B1E">
        <w:rPr>
          <w:rFonts w:cs="Times New Roman"/>
        </w:rPr>
        <w:t xml:space="preserve"> </w:t>
      </w:r>
      <w:r w:rsidR="00AD3B1E" w:rsidRPr="00AD3B1E">
        <w:rPr>
          <w:rFonts w:cs="Times New Roman"/>
          <w:b/>
        </w:rPr>
        <w:t>numerator</w:t>
      </w:r>
      <w:r>
        <w:rPr>
          <w:rFonts w:cs="Times New Roman"/>
        </w:rPr>
        <w:t xml:space="preserve"> is the n</w:t>
      </w:r>
      <w:r w:rsidRPr="003B1ABA">
        <w:rPr>
          <w:rFonts w:cs="Times New Roman"/>
        </w:rPr>
        <w:t xml:space="preserve">umber of </w:t>
      </w:r>
      <w:r w:rsidRPr="003B1ABA">
        <w:rPr>
          <w:rFonts w:cs="Times New Roman"/>
          <w:u w:val="single"/>
        </w:rPr>
        <w:t>electronically entered</w:t>
      </w:r>
      <w:r w:rsidRPr="003B1ABA">
        <w:rPr>
          <w:rFonts w:cs="Times New Roman"/>
        </w:rPr>
        <w:t xml:space="preserve"> medication orders for an inpatient admitted to a CAH (acute or swing-bed), verified by a pharmacist </w:t>
      </w:r>
      <w:r w:rsidRPr="003B1ABA">
        <w:rPr>
          <w:rFonts w:cs="Times New Roman"/>
          <w:u w:val="single"/>
        </w:rPr>
        <w:t>or</w:t>
      </w:r>
      <w:r w:rsidRPr="003B1ABA">
        <w:rPr>
          <w:rFonts w:cs="Times New Roman"/>
        </w:rPr>
        <w:t xml:space="preserve"> directly entered </w:t>
      </w:r>
      <w:r>
        <w:rPr>
          <w:rFonts w:cs="Times New Roman"/>
        </w:rPr>
        <w:t xml:space="preserve">by a pharmacist within 24 hours – based on the pharmacist coverage hours. </w:t>
      </w:r>
      <w:r w:rsidR="00AD3B1E">
        <w:rPr>
          <w:rFonts w:cs="Times New Roman"/>
        </w:rPr>
        <w:t xml:space="preserve">The </w:t>
      </w:r>
      <w:r w:rsidR="00AD3B1E" w:rsidRPr="00AD3B1E">
        <w:rPr>
          <w:rFonts w:cs="Times New Roman"/>
          <w:b/>
        </w:rPr>
        <w:t>denominator</w:t>
      </w:r>
      <w:r w:rsidR="00AD3B1E">
        <w:rPr>
          <w:rFonts w:cs="Times New Roman"/>
        </w:rPr>
        <w:t xml:space="preserve"> would still be reported as the total number of </w:t>
      </w:r>
      <w:r w:rsidR="00AD3B1E">
        <w:rPr>
          <w:rFonts w:cs="Times New Roman"/>
          <w:u w:val="single"/>
        </w:rPr>
        <w:t>electronically entered</w:t>
      </w:r>
      <w:r w:rsidR="00AD3B1E">
        <w:rPr>
          <w:rFonts w:cs="Times New Roman"/>
        </w:rPr>
        <w:t xml:space="preserve"> medication orders for inpatients admitted to a CAH (acute or swing-bed) during the reporting period.</w:t>
      </w:r>
    </w:p>
    <w:p w:rsidR="00AD3B1E" w:rsidRDefault="00AD3B1E" w:rsidP="00AD3B1E">
      <w:pPr>
        <w:rPr>
          <w:rFonts w:cs="Times New Roman"/>
        </w:rPr>
      </w:pPr>
    </w:p>
    <w:p w:rsidR="00A2089A" w:rsidRPr="003B1ABA" w:rsidRDefault="00A2089A" w:rsidP="00F724D4">
      <w:pPr>
        <w:tabs>
          <w:tab w:val="left" w:pos="1890"/>
        </w:tabs>
        <w:rPr>
          <w:rFonts w:cs="Times New Roman"/>
        </w:rPr>
      </w:pPr>
    </w:p>
    <w:p w:rsidR="00B700A0" w:rsidRDefault="0000306A" w:rsidP="00AD3B1E">
      <w:pPr>
        <w:rPr>
          <w:rFonts w:cs="Times New Roman"/>
          <w:i/>
        </w:rPr>
      </w:pPr>
      <w:r w:rsidRPr="00AD3B1E">
        <w:rPr>
          <w:rFonts w:cs="Times New Roman"/>
          <w:i/>
        </w:rPr>
        <w:lastRenderedPageBreak/>
        <w:t xml:space="preserve">Example: A CAH has Monday through Friday pharmacist coverage but no weekend coverage, and there are 37 orders entered between end of shift Friday and 8am on Sunday morning (24 hours before start of shift on Monday).  Say the total number of </w:t>
      </w:r>
      <w:r w:rsidRPr="00AD3B1E">
        <w:rPr>
          <w:rFonts w:cs="Times New Roman"/>
          <w:i/>
          <w:u w:val="single"/>
        </w:rPr>
        <w:t>electronically entered</w:t>
      </w:r>
      <w:r w:rsidRPr="00AD3B1E">
        <w:rPr>
          <w:rFonts w:cs="Times New Roman"/>
          <w:i/>
        </w:rPr>
        <w:t xml:space="preserve"> medication orders for inpatients admitted to a CAH (acute or swing-bed) during the week equals 280.  </w:t>
      </w:r>
    </w:p>
    <w:p w:rsidR="008D6902" w:rsidRDefault="008D6902" w:rsidP="00AD3B1E">
      <w:pPr>
        <w:rPr>
          <w:rFonts w:cs="Times New Roman"/>
          <w:i/>
        </w:rPr>
      </w:pPr>
    </w:p>
    <w:p w:rsidR="0000306A" w:rsidRDefault="00B700A0" w:rsidP="00B700A0">
      <w:pPr>
        <w:ind w:left="2880" w:hanging="2160"/>
        <w:rPr>
          <w:rFonts w:cs="Times New Roman"/>
          <w:i/>
        </w:rPr>
      </w:pPr>
      <w:r>
        <w:rPr>
          <w:rFonts w:cs="Times New Roman"/>
          <w:i/>
        </w:rPr>
        <w:t xml:space="preserve">Numerator: </w:t>
      </w:r>
      <w:r>
        <w:rPr>
          <w:rFonts w:cs="Times New Roman"/>
          <w:i/>
        </w:rPr>
        <w:tab/>
      </w:r>
      <w:r w:rsidR="00C014D5" w:rsidRPr="00AD3B1E">
        <w:rPr>
          <w:rFonts w:cs="Times New Roman"/>
          <w:i/>
        </w:rPr>
        <w:t xml:space="preserve">280 </w:t>
      </w:r>
      <w:r w:rsidR="008D6902">
        <w:rPr>
          <w:rFonts w:cs="Times New Roman"/>
          <w:i/>
        </w:rPr>
        <w:t>(</w:t>
      </w:r>
      <w:r w:rsidR="00C014D5" w:rsidRPr="00AD3B1E">
        <w:rPr>
          <w:rFonts w:cs="Times New Roman"/>
          <w:i/>
        </w:rPr>
        <w:t>total orders</w:t>
      </w:r>
      <w:r w:rsidR="008D6902">
        <w:rPr>
          <w:rFonts w:cs="Times New Roman"/>
          <w:i/>
        </w:rPr>
        <w:t>)</w:t>
      </w:r>
      <w:r w:rsidR="00C014D5" w:rsidRPr="00AD3B1E">
        <w:rPr>
          <w:rFonts w:cs="Times New Roman"/>
          <w:i/>
        </w:rPr>
        <w:t xml:space="preserve"> </w:t>
      </w:r>
      <w:r>
        <w:rPr>
          <w:rFonts w:cs="Times New Roman"/>
          <w:i/>
        </w:rPr>
        <w:t xml:space="preserve">- </w:t>
      </w:r>
      <w:r w:rsidR="00C014D5" w:rsidRPr="00AD3B1E">
        <w:rPr>
          <w:rFonts w:cs="Times New Roman"/>
          <w:i/>
        </w:rPr>
        <w:t xml:space="preserve">37 </w:t>
      </w:r>
      <w:r w:rsidR="008D6902">
        <w:rPr>
          <w:rFonts w:cs="Times New Roman"/>
          <w:i/>
        </w:rPr>
        <w:t>(</w:t>
      </w:r>
      <w:r w:rsidR="00C014D5" w:rsidRPr="00AD3B1E">
        <w:rPr>
          <w:rFonts w:cs="Times New Roman"/>
          <w:i/>
        </w:rPr>
        <w:t>orders during period of no coverage</w:t>
      </w:r>
      <w:r w:rsidR="008D6902">
        <w:rPr>
          <w:rFonts w:cs="Times New Roman"/>
          <w:i/>
        </w:rPr>
        <w:t>)</w:t>
      </w:r>
      <w:r w:rsidR="00C014D5" w:rsidRPr="00AD3B1E">
        <w:rPr>
          <w:rFonts w:cs="Times New Roman"/>
          <w:i/>
        </w:rPr>
        <w:t xml:space="preserve"> </w:t>
      </w:r>
      <w:r w:rsidR="008D6902">
        <w:rPr>
          <w:rFonts w:cs="Times New Roman"/>
          <w:i/>
        </w:rPr>
        <w:t xml:space="preserve">= </w:t>
      </w:r>
      <w:r w:rsidR="00C014D5" w:rsidRPr="00AD3B1E">
        <w:rPr>
          <w:rFonts w:cs="Times New Roman"/>
          <w:i/>
        </w:rPr>
        <w:t>243 orders that were entered or reviewe</w:t>
      </w:r>
      <w:r w:rsidR="008D6902">
        <w:rPr>
          <w:rFonts w:cs="Times New Roman"/>
          <w:i/>
        </w:rPr>
        <w:t>d by pharmacist within 24 hours</w:t>
      </w:r>
    </w:p>
    <w:p w:rsidR="00B700A0" w:rsidRDefault="00B700A0" w:rsidP="00B700A0">
      <w:pPr>
        <w:ind w:firstLine="720"/>
        <w:rPr>
          <w:rFonts w:cs="Times New Roman"/>
          <w:i/>
        </w:rPr>
      </w:pPr>
      <w:r>
        <w:rPr>
          <w:rFonts w:cs="Times New Roman"/>
          <w:i/>
        </w:rPr>
        <w:t xml:space="preserve">Denominator: </w:t>
      </w:r>
      <w:r>
        <w:rPr>
          <w:rFonts w:cs="Times New Roman"/>
          <w:i/>
        </w:rPr>
        <w:tab/>
      </w:r>
      <w:r>
        <w:rPr>
          <w:rFonts w:cs="Times New Roman"/>
          <w:i/>
        </w:rPr>
        <w:tab/>
        <w:t>280 total orders electronically entered</w:t>
      </w:r>
    </w:p>
    <w:p w:rsidR="00B700A0" w:rsidRDefault="00B700A0" w:rsidP="00B700A0">
      <w:pPr>
        <w:ind w:firstLine="720"/>
        <w:rPr>
          <w:rFonts w:cs="Times New Roman"/>
          <w:i/>
        </w:rPr>
      </w:pPr>
    </w:p>
    <w:p w:rsidR="00B700A0" w:rsidRPr="00AD3B1E" w:rsidRDefault="00B700A0" w:rsidP="00B700A0">
      <w:pPr>
        <w:ind w:firstLine="720"/>
        <w:rPr>
          <w:rFonts w:cs="Times New Roman"/>
          <w:i/>
        </w:rPr>
      </w:pPr>
      <w:r>
        <w:rPr>
          <w:rFonts w:cs="Times New Roman"/>
          <w:i/>
        </w:rPr>
        <w:t xml:space="preserve">Percent compliance: </w:t>
      </w:r>
      <w:r w:rsidRPr="00AD3B1E">
        <w:rPr>
          <w:rFonts w:cs="Times New Roman"/>
          <w:i/>
        </w:rPr>
        <w:t xml:space="preserve">243/280 </w:t>
      </w:r>
      <w:r>
        <w:rPr>
          <w:rFonts w:cs="Times New Roman"/>
          <w:i/>
        </w:rPr>
        <w:t>= 86%</w:t>
      </w:r>
    </w:p>
    <w:p w:rsidR="003D42F2" w:rsidRPr="003B1ABA" w:rsidRDefault="003D42F2" w:rsidP="0000306A">
      <w:pPr>
        <w:pStyle w:val="ListParagraph"/>
        <w:rPr>
          <w:rFonts w:cs="Times New Roman"/>
          <w:i/>
        </w:rPr>
      </w:pPr>
    </w:p>
    <w:p w:rsidR="003D42F2" w:rsidRPr="003B1ABA" w:rsidRDefault="006F05A0" w:rsidP="003D42F2">
      <w:pPr>
        <w:rPr>
          <w:rFonts w:cs="Times New Roman"/>
        </w:rPr>
      </w:pPr>
      <w:r>
        <w:rPr>
          <w:rFonts w:cs="Times New Roman"/>
        </w:rPr>
        <w:t xml:space="preserve">As a result, </w:t>
      </w:r>
      <w:r w:rsidR="003D42F2" w:rsidRPr="003B1ABA">
        <w:rPr>
          <w:rFonts w:cs="Times New Roman"/>
        </w:rPr>
        <w:t xml:space="preserve">MBQIP will </w:t>
      </w:r>
      <w:r>
        <w:rPr>
          <w:rFonts w:cs="Times New Roman"/>
        </w:rPr>
        <w:t xml:space="preserve">still </w:t>
      </w:r>
      <w:r w:rsidR="003D42F2" w:rsidRPr="003B1ABA">
        <w:rPr>
          <w:rFonts w:cs="Times New Roman"/>
        </w:rPr>
        <w:t>receive the % compliance (numerator / denominator) for the measure based on the alternate method of compliance</w:t>
      </w:r>
      <w:r>
        <w:rPr>
          <w:rFonts w:cs="Times New Roman"/>
        </w:rPr>
        <w:t xml:space="preserve"> via a simpler generation of the number of electronically entered orders during a reporting period and subtracting out the orders that “fall out” as a result of no pharmacist coverage </w:t>
      </w:r>
      <w:r w:rsidR="003D42F2" w:rsidRPr="003B1ABA">
        <w:rPr>
          <w:rFonts w:cs="Times New Roman"/>
        </w:rPr>
        <w:t>rather than a computer generated pharmacist verification report</w:t>
      </w:r>
      <w:r>
        <w:rPr>
          <w:rFonts w:cs="Times New Roman"/>
        </w:rPr>
        <w:t xml:space="preserve"> that includes additional data points such as the timing verification</w:t>
      </w:r>
      <w:r w:rsidR="003D42F2" w:rsidRPr="003B1ABA">
        <w:rPr>
          <w:rFonts w:cs="Times New Roman"/>
        </w:rPr>
        <w:t xml:space="preserve">.  </w:t>
      </w:r>
    </w:p>
    <w:p w:rsidR="009C20D1" w:rsidRPr="00DA307F" w:rsidRDefault="009C20D1" w:rsidP="00743C68">
      <w:pPr>
        <w:rPr>
          <w:rFonts w:cs="Times New Roman"/>
          <w:b/>
        </w:rPr>
      </w:pPr>
    </w:p>
    <w:p w:rsidR="00743C68" w:rsidRPr="003B1ABA" w:rsidRDefault="00743C68" w:rsidP="00743C68">
      <w:pPr>
        <w:rPr>
          <w:rFonts w:cs="Times New Roman"/>
          <w:b/>
        </w:rPr>
      </w:pPr>
      <w:r w:rsidRPr="003B1ABA">
        <w:rPr>
          <w:rFonts w:cs="Times New Roman"/>
          <w:b/>
        </w:rPr>
        <w:t>Flex Program Preparation:</w:t>
      </w:r>
    </w:p>
    <w:p w:rsidR="00743C68" w:rsidRPr="003B1ABA" w:rsidRDefault="00743C68" w:rsidP="00743C68">
      <w:pPr>
        <w:rPr>
          <w:rFonts w:cs="Times New Roman"/>
        </w:rPr>
      </w:pPr>
    </w:p>
    <w:p w:rsidR="00743C68" w:rsidRPr="003B1ABA" w:rsidRDefault="00743C68" w:rsidP="00743C68">
      <w:pPr>
        <w:rPr>
          <w:rFonts w:cs="Times New Roman"/>
        </w:rPr>
      </w:pPr>
      <w:r w:rsidRPr="003B1ABA">
        <w:rPr>
          <w:rFonts w:cs="Times New Roman"/>
        </w:rPr>
        <w:t>To prepare for this measure, Flex Coordinators should be having conversations with the CAHs in their state.  Items to discuss include:</w:t>
      </w:r>
    </w:p>
    <w:p w:rsidR="00743C68" w:rsidRPr="003B1ABA" w:rsidRDefault="00743C68" w:rsidP="00743C68">
      <w:pPr>
        <w:pStyle w:val="ListParagraph"/>
        <w:numPr>
          <w:ilvl w:val="0"/>
          <w:numId w:val="1"/>
        </w:numPr>
        <w:rPr>
          <w:rFonts w:cs="Times New Roman"/>
        </w:rPr>
      </w:pPr>
      <w:r w:rsidRPr="003B1ABA">
        <w:rPr>
          <w:rFonts w:cs="Times New Roman"/>
        </w:rPr>
        <w:t>How many CAHs have computerized medication order entry?</w:t>
      </w:r>
    </w:p>
    <w:p w:rsidR="00743C68" w:rsidRPr="003B1ABA" w:rsidRDefault="00743C68" w:rsidP="00743C68">
      <w:pPr>
        <w:pStyle w:val="ListParagraph"/>
        <w:numPr>
          <w:ilvl w:val="0"/>
          <w:numId w:val="1"/>
        </w:numPr>
        <w:rPr>
          <w:rFonts w:cs="Times New Roman"/>
        </w:rPr>
      </w:pPr>
      <w:r w:rsidRPr="003B1ABA">
        <w:rPr>
          <w:rFonts w:cs="Times New Roman"/>
        </w:rPr>
        <w:t>How many CAHs are still using paper MARs (Medication Administration Records)?</w:t>
      </w:r>
    </w:p>
    <w:p w:rsidR="00743C68" w:rsidRPr="003B1ABA" w:rsidRDefault="00743C68" w:rsidP="00743C68">
      <w:pPr>
        <w:pStyle w:val="ListParagraph"/>
        <w:numPr>
          <w:ilvl w:val="0"/>
          <w:numId w:val="1"/>
        </w:numPr>
        <w:rPr>
          <w:rFonts w:cs="Times New Roman"/>
        </w:rPr>
      </w:pPr>
      <w:r w:rsidRPr="003B1ABA">
        <w:rPr>
          <w:rFonts w:cs="Times New Roman"/>
        </w:rPr>
        <w:t>Encourage the CAHs with computerized medication order entry to reach out to their vendors to determine the capability to run the numerator/denominator report for this measure.</w:t>
      </w:r>
    </w:p>
    <w:p w:rsidR="009C20D1" w:rsidRPr="003B1ABA" w:rsidRDefault="00F724D4" w:rsidP="00743C68">
      <w:pPr>
        <w:pStyle w:val="ListParagraph"/>
        <w:numPr>
          <w:ilvl w:val="0"/>
          <w:numId w:val="1"/>
        </w:numPr>
        <w:rPr>
          <w:rFonts w:cs="Times New Roman"/>
        </w:rPr>
      </w:pPr>
      <w:r w:rsidRPr="003B1ABA">
        <w:rPr>
          <w:rFonts w:cs="Times New Roman"/>
        </w:rPr>
        <w:t xml:space="preserve">Explain the Alternate Method of Compliance to the CAHs in the case where </w:t>
      </w:r>
      <w:r w:rsidR="00743C68" w:rsidRPr="003B1ABA">
        <w:rPr>
          <w:rFonts w:cs="Times New Roman"/>
        </w:rPr>
        <w:t>reporting capability is not being offered to them after they speak with their vendors.</w:t>
      </w:r>
    </w:p>
    <w:p w:rsidR="009C20D1" w:rsidRPr="003B1ABA" w:rsidRDefault="009C20D1" w:rsidP="00743C68">
      <w:pPr>
        <w:rPr>
          <w:rFonts w:cs="Times New Roman"/>
          <w:b/>
        </w:rPr>
      </w:pPr>
    </w:p>
    <w:p w:rsidR="00743C68" w:rsidRPr="003B1ABA" w:rsidRDefault="00743C68" w:rsidP="00743C68">
      <w:pPr>
        <w:rPr>
          <w:rFonts w:cs="Times New Roman"/>
          <w:b/>
        </w:rPr>
      </w:pPr>
      <w:r w:rsidRPr="003B1ABA">
        <w:rPr>
          <w:rFonts w:cs="Times New Roman"/>
          <w:b/>
        </w:rPr>
        <w:t>Critical Access Hospital Preparation:</w:t>
      </w:r>
    </w:p>
    <w:p w:rsidR="00743C68" w:rsidRPr="003B1ABA" w:rsidRDefault="00743C68" w:rsidP="00743C68">
      <w:pPr>
        <w:rPr>
          <w:rFonts w:cs="Times New Roman"/>
        </w:rPr>
      </w:pPr>
    </w:p>
    <w:p w:rsidR="00743C68" w:rsidRPr="003B1ABA" w:rsidRDefault="00743C68" w:rsidP="00743C68">
      <w:pPr>
        <w:rPr>
          <w:rFonts w:cs="Times New Roman"/>
        </w:rPr>
      </w:pPr>
      <w:r w:rsidRPr="003B1ABA">
        <w:rPr>
          <w:rFonts w:cs="Times New Roman"/>
        </w:rPr>
        <w:t>To prepare for this measure, CAHs should:</w:t>
      </w:r>
    </w:p>
    <w:p w:rsidR="00743C68" w:rsidRPr="003B1ABA" w:rsidRDefault="00743C68" w:rsidP="00743C68">
      <w:pPr>
        <w:pStyle w:val="ListParagraph"/>
        <w:numPr>
          <w:ilvl w:val="0"/>
          <w:numId w:val="2"/>
        </w:numPr>
        <w:rPr>
          <w:rFonts w:cs="Times New Roman"/>
        </w:rPr>
      </w:pPr>
      <w:r w:rsidRPr="003B1ABA">
        <w:rPr>
          <w:rFonts w:cs="Times New Roman"/>
        </w:rPr>
        <w:t>Reach out to your vendor to check on the capability to have a report generated in your medication order entry system.  (See additional resource: Pharm Verification Reports Nov2013)</w:t>
      </w:r>
    </w:p>
    <w:p w:rsidR="00F724D4" w:rsidRPr="003B1ABA" w:rsidRDefault="00F724D4" w:rsidP="00743C68">
      <w:pPr>
        <w:pStyle w:val="ListParagraph"/>
        <w:numPr>
          <w:ilvl w:val="0"/>
          <w:numId w:val="2"/>
        </w:numPr>
        <w:rPr>
          <w:rFonts w:cs="Times New Roman"/>
        </w:rPr>
      </w:pPr>
      <w:r w:rsidRPr="003B1ABA">
        <w:rPr>
          <w:rFonts w:cs="Times New Roman"/>
        </w:rPr>
        <w:t xml:space="preserve">Report the measure from </w:t>
      </w:r>
      <w:r w:rsidR="00852CD0" w:rsidRPr="003B1ABA">
        <w:rPr>
          <w:rFonts w:cs="Times New Roman"/>
        </w:rPr>
        <w:t>e</w:t>
      </w:r>
      <w:r w:rsidRPr="003B1ABA">
        <w:rPr>
          <w:rFonts w:cs="Times New Roman"/>
        </w:rPr>
        <w:t xml:space="preserve">ither </w:t>
      </w:r>
      <w:r w:rsidR="001B1F27" w:rsidRPr="003B1ABA">
        <w:rPr>
          <w:rFonts w:cs="Times New Roman"/>
        </w:rPr>
        <w:t>a</w:t>
      </w:r>
      <w:r w:rsidRPr="003B1ABA">
        <w:rPr>
          <w:rFonts w:cs="Times New Roman"/>
        </w:rPr>
        <w:t xml:space="preserve"> computer generated Pharmacist Verification report or the alternate method of compliance</w:t>
      </w:r>
      <w:r w:rsidR="00852CD0" w:rsidRPr="003B1ABA">
        <w:rPr>
          <w:rFonts w:cs="Times New Roman"/>
        </w:rPr>
        <w:t xml:space="preserve"> to the Flex Coordinator on a quarterly basis.</w:t>
      </w:r>
    </w:p>
    <w:p w:rsidR="00743C68" w:rsidRPr="003B1ABA" w:rsidRDefault="00743C68" w:rsidP="00743C68">
      <w:pPr>
        <w:pStyle w:val="ListParagraph"/>
        <w:numPr>
          <w:ilvl w:val="0"/>
          <w:numId w:val="2"/>
        </w:numPr>
        <w:rPr>
          <w:rFonts w:cs="Times New Roman"/>
        </w:rPr>
      </w:pPr>
      <w:r w:rsidRPr="003B1ABA">
        <w:rPr>
          <w:rFonts w:cs="Times New Roman"/>
        </w:rPr>
        <w:t xml:space="preserve">Determine appropriate pharmacist coverage for your facility.  </w:t>
      </w:r>
    </w:p>
    <w:p w:rsidR="00743C68" w:rsidRPr="003B1ABA" w:rsidRDefault="00743C68" w:rsidP="00743C68">
      <w:pPr>
        <w:rPr>
          <w:rFonts w:cs="Times New Roman"/>
        </w:rPr>
      </w:pPr>
    </w:p>
    <w:p w:rsidR="00743C68" w:rsidRPr="003B1ABA" w:rsidRDefault="00743C68" w:rsidP="00743C68">
      <w:pPr>
        <w:rPr>
          <w:rFonts w:cs="Times New Roman"/>
        </w:rPr>
      </w:pPr>
      <w:r w:rsidRPr="003B1ABA">
        <w:rPr>
          <w:rFonts w:cs="Times New Roman"/>
        </w:rPr>
        <w:t xml:space="preserve">ORHP </w:t>
      </w:r>
      <w:r w:rsidR="002B09B4" w:rsidRPr="003B1ABA">
        <w:rPr>
          <w:rFonts w:cs="Times New Roman"/>
        </w:rPr>
        <w:t xml:space="preserve">also </w:t>
      </w:r>
      <w:r w:rsidRPr="003B1ABA">
        <w:rPr>
          <w:rFonts w:cs="Times New Roman"/>
        </w:rPr>
        <w:t>recognizes that there are still a number of CAHs that do not yet have computerized medication order entry, but are moving in that direction.  These CAHs may not be ready to collect data for this measure in the first reporting period of Phase 3, and that is okay.  As soon as the CAH is equipped with computerized medication order entry, they can begin reporting, even if it is two or three quarters into Phase 3.</w:t>
      </w:r>
    </w:p>
    <w:p w:rsidR="00743C68" w:rsidRPr="003B1ABA" w:rsidRDefault="00743C68" w:rsidP="00743C68">
      <w:pPr>
        <w:rPr>
          <w:rFonts w:cs="Times New Roman"/>
          <w:b/>
        </w:rPr>
      </w:pPr>
    </w:p>
    <w:p w:rsidR="00743C68" w:rsidRDefault="00DA307F" w:rsidP="00743C68">
      <w:pPr>
        <w:rPr>
          <w:rFonts w:cs="Times New Roman"/>
          <w:b/>
        </w:rPr>
      </w:pPr>
      <w:r>
        <w:rPr>
          <w:rFonts w:cs="Times New Roman"/>
          <w:b/>
        </w:rPr>
        <w:t xml:space="preserve">ORHP Data Collection Timeline: </w:t>
      </w:r>
    </w:p>
    <w:p w:rsidR="00AD3B1E" w:rsidRPr="003B1ABA" w:rsidRDefault="00AD3B1E" w:rsidP="00743C68">
      <w:pPr>
        <w:rPr>
          <w:rFonts w:cs="Times New Roman"/>
          <w:b/>
        </w:rPr>
      </w:pPr>
    </w:p>
    <w:p w:rsidR="003D42F2" w:rsidRPr="003B1ABA" w:rsidRDefault="00743C68" w:rsidP="00743C68">
      <w:pPr>
        <w:rPr>
          <w:rFonts w:cs="Times New Roman"/>
        </w:rPr>
      </w:pPr>
      <w:r w:rsidRPr="003B1ABA">
        <w:rPr>
          <w:rFonts w:cs="Times New Roman"/>
        </w:rPr>
        <w:t xml:space="preserve">ORHP is working to develop PIMS to allow the Flex Coordinator to upload a spreadsheet containing measure data for CAHs.  The format could possibly come from the vendor for easy state upload.  </w:t>
      </w:r>
      <w:r w:rsidR="003D42F2" w:rsidRPr="003B1ABA">
        <w:rPr>
          <w:rFonts w:cs="Times New Roman"/>
        </w:rPr>
        <w:t xml:space="preserve">The reporting mechanism for uploading is targeted for June 2014. </w:t>
      </w:r>
    </w:p>
    <w:p w:rsidR="003D42F2" w:rsidRPr="003B1ABA" w:rsidRDefault="003D42F2" w:rsidP="00743C68">
      <w:pPr>
        <w:rPr>
          <w:rFonts w:cs="Times New Roman"/>
        </w:rPr>
      </w:pPr>
    </w:p>
    <w:p w:rsidR="00664A8E" w:rsidRDefault="00664A8E" w:rsidP="00743C68">
      <w:pPr>
        <w:rPr>
          <w:rFonts w:cs="Times New Roman"/>
          <w:b/>
        </w:rPr>
      </w:pPr>
    </w:p>
    <w:p w:rsidR="00664A8E" w:rsidRDefault="00664A8E" w:rsidP="00743C68">
      <w:pPr>
        <w:rPr>
          <w:rFonts w:cs="Times New Roman"/>
          <w:b/>
        </w:rPr>
      </w:pPr>
    </w:p>
    <w:p w:rsidR="00DA307F" w:rsidRDefault="00DA307F" w:rsidP="00743C68">
      <w:pPr>
        <w:rPr>
          <w:rFonts w:cs="Times New Roman"/>
          <w:b/>
        </w:rPr>
      </w:pPr>
      <w:bookmarkStart w:id="0" w:name="_GoBack"/>
      <w:bookmarkEnd w:id="0"/>
      <w:r>
        <w:rPr>
          <w:rFonts w:cs="Times New Roman"/>
          <w:b/>
        </w:rPr>
        <w:lastRenderedPageBreak/>
        <w:t xml:space="preserve">Flex Coordinator/Hospital Data Collection Timeline: </w:t>
      </w:r>
    </w:p>
    <w:p w:rsidR="00AD3B1E" w:rsidRPr="00DA307F" w:rsidRDefault="00AD3B1E" w:rsidP="00743C68">
      <w:pPr>
        <w:rPr>
          <w:rFonts w:cs="Times New Roman"/>
          <w:b/>
        </w:rPr>
      </w:pPr>
    </w:p>
    <w:p w:rsidR="003D42F2" w:rsidRPr="003B1ABA" w:rsidRDefault="003D42F2" w:rsidP="00743C68">
      <w:pPr>
        <w:rPr>
          <w:rFonts w:cs="Times New Roman"/>
        </w:rPr>
      </w:pPr>
      <w:r w:rsidRPr="003B1ABA">
        <w:rPr>
          <w:rFonts w:cs="Times New Roman"/>
        </w:rPr>
        <w:t xml:space="preserve">While we have this delay for Phase 3 upload </w:t>
      </w:r>
      <w:r w:rsidR="00633784">
        <w:rPr>
          <w:rFonts w:cs="Times New Roman"/>
        </w:rPr>
        <w:t>from</w:t>
      </w:r>
      <w:r w:rsidR="00633784" w:rsidRPr="003B1ABA">
        <w:rPr>
          <w:rFonts w:cs="Times New Roman"/>
        </w:rPr>
        <w:t xml:space="preserve"> </w:t>
      </w:r>
      <w:r w:rsidRPr="003B1ABA">
        <w:rPr>
          <w:rFonts w:cs="Times New Roman"/>
        </w:rPr>
        <w:t>Flex coordinators</w:t>
      </w:r>
      <w:r w:rsidR="00633784">
        <w:rPr>
          <w:rFonts w:cs="Times New Roman"/>
        </w:rPr>
        <w:t xml:space="preserve"> to ORHP</w:t>
      </w:r>
      <w:r w:rsidRPr="003B1ABA">
        <w:rPr>
          <w:rFonts w:cs="Times New Roman"/>
        </w:rPr>
        <w:t xml:space="preserve">, please don’t let this prevent you from collecting the data from the participating hospitals in your state. </w:t>
      </w:r>
      <w:r w:rsidR="00633784">
        <w:rPr>
          <w:rFonts w:cs="Times New Roman"/>
        </w:rPr>
        <w:t>This</w:t>
      </w:r>
      <w:r w:rsidRPr="003B1ABA">
        <w:rPr>
          <w:rFonts w:cs="Times New Roman"/>
        </w:rPr>
        <w:t xml:space="preserve"> will provide the opportunity for hospitals to </w:t>
      </w:r>
      <w:r w:rsidR="00633784">
        <w:rPr>
          <w:rFonts w:cs="Times New Roman"/>
        </w:rPr>
        <w:t xml:space="preserve">practice doing the report and to </w:t>
      </w:r>
      <w:r w:rsidRPr="003B1ABA">
        <w:rPr>
          <w:rFonts w:cs="Times New Roman"/>
        </w:rPr>
        <w:t xml:space="preserve">take a look at their own data and begin any necessary improvement activities based on </w:t>
      </w:r>
      <w:r w:rsidR="00633784">
        <w:rPr>
          <w:rFonts w:cs="Times New Roman"/>
        </w:rPr>
        <w:t>any gaps in pharmacist coverage</w:t>
      </w:r>
      <w:r w:rsidRPr="003B1ABA">
        <w:rPr>
          <w:rFonts w:cs="Times New Roman"/>
        </w:rPr>
        <w:t xml:space="preserve"> they see. </w:t>
      </w:r>
    </w:p>
    <w:p w:rsidR="003D42F2" w:rsidRPr="003B1ABA" w:rsidRDefault="003D42F2" w:rsidP="00743C68">
      <w:pPr>
        <w:rPr>
          <w:rFonts w:cs="Times New Roman"/>
        </w:rPr>
      </w:pPr>
    </w:p>
    <w:p w:rsidR="003D42F2" w:rsidRPr="003B1ABA" w:rsidRDefault="003D42F2" w:rsidP="00743C68">
      <w:pPr>
        <w:rPr>
          <w:rFonts w:cs="Times New Roman"/>
        </w:rPr>
      </w:pPr>
      <w:r w:rsidRPr="003B1ABA">
        <w:rPr>
          <w:rFonts w:cs="Times New Roman"/>
        </w:rPr>
        <w:t xml:space="preserve">When the reporting mechanism is available in June, we will accept reporting for Quarter 1 (Oct – Dec 2013) and Quarter 2 (Jan-Mar 2014). If hospitals aren’t able to pull data from either of these quarters, that is fine, they </w:t>
      </w:r>
      <w:r w:rsidR="00633784">
        <w:rPr>
          <w:rFonts w:cs="Times New Roman"/>
        </w:rPr>
        <w:t>can</w:t>
      </w:r>
      <w:r w:rsidRPr="003B1ABA">
        <w:rPr>
          <w:rFonts w:cs="Times New Roman"/>
        </w:rPr>
        <w:t xml:space="preserve"> start with Quarter 3 (April – June 2014). </w:t>
      </w:r>
    </w:p>
    <w:p w:rsidR="009F37F2" w:rsidRPr="003B1ABA" w:rsidRDefault="009F37F2" w:rsidP="00743C68">
      <w:pPr>
        <w:rPr>
          <w:rFonts w:cs="Times New Roman"/>
        </w:rPr>
      </w:pPr>
    </w:p>
    <w:p w:rsidR="004C2B49" w:rsidRPr="003B1ABA" w:rsidRDefault="004C2B49">
      <w:pPr>
        <w:rPr>
          <w:rFonts w:cs="Times New Roman"/>
        </w:rPr>
      </w:pPr>
      <w:r w:rsidRPr="003B1ABA">
        <w:rPr>
          <w:rFonts w:cs="Times New Roman"/>
        </w:rPr>
        <w:t xml:space="preserve"> </w:t>
      </w:r>
    </w:p>
    <w:sectPr w:rsidR="004C2B49" w:rsidRPr="003B1ABA" w:rsidSect="001974D4">
      <w:foot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91" w:rsidRDefault="00384D91">
      <w:r>
        <w:separator/>
      </w:r>
    </w:p>
  </w:endnote>
  <w:endnote w:type="continuationSeparator" w:id="0">
    <w:p w:rsidR="00384D91" w:rsidRDefault="0038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750096"/>
      <w:docPartObj>
        <w:docPartGallery w:val="Page Numbers (Bottom of Page)"/>
        <w:docPartUnique/>
      </w:docPartObj>
    </w:sdtPr>
    <w:sdtEndPr>
      <w:rPr>
        <w:noProof/>
      </w:rPr>
    </w:sdtEndPr>
    <w:sdtContent>
      <w:p w:rsidR="00664A8E" w:rsidRDefault="00664A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52136" w:rsidRDefault="00664A8E">
    <w:pPr>
      <w:pStyle w:val="Footer"/>
    </w:pPr>
    <w:r>
      <w:t>4/4/14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91" w:rsidRDefault="00384D91">
      <w:r>
        <w:separator/>
      </w:r>
    </w:p>
  </w:footnote>
  <w:footnote w:type="continuationSeparator" w:id="0">
    <w:p w:rsidR="00384D91" w:rsidRDefault="00384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E4714"/>
    <w:multiLevelType w:val="hybridMultilevel"/>
    <w:tmpl w:val="0AB0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F7767"/>
    <w:multiLevelType w:val="hybridMultilevel"/>
    <w:tmpl w:val="45FE9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E5559E1"/>
    <w:multiLevelType w:val="hybridMultilevel"/>
    <w:tmpl w:val="36C4661A"/>
    <w:lvl w:ilvl="0" w:tplc="5506209A">
      <w:start w:val="1"/>
      <w:numFmt w:val="decimal"/>
      <w:lvlText w:val="%1)"/>
      <w:lvlJc w:val="left"/>
      <w:pPr>
        <w:ind w:left="720" w:hanging="360"/>
      </w:pPr>
      <w:rPr>
        <w:rFonts w:ascii="Calibri" w:hAnsi="Calibri" w:cs="Times New Roman"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634EE3"/>
    <w:multiLevelType w:val="hybridMultilevel"/>
    <w:tmpl w:val="537C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8"/>
    <w:rsid w:val="0000306A"/>
    <w:rsid w:val="00031041"/>
    <w:rsid w:val="000C4C88"/>
    <w:rsid w:val="0011638F"/>
    <w:rsid w:val="00132BD2"/>
    <w:rsid w:val="0017166C"/>
    <w:rsid w:val="001A0E1E"/>
    <w:rsid w:val="001B1F27"/>
    <w:rsid w:val="00264636"/>
    <w:rsid w:val="002B09B4"/>
    <w:rsid w:val="002D56BC"/>
    <w:rsid w:val="002E3F00"/>
    <w:rsid w:val="00352136"/>
    <w:rsid w:val="00384D91"/>
    <w:rsid w:val="00386A7C"/>
    <w:rsid w:val="0039714D"/>
    <w:rsid w:val="003B1ABA"/>
    <w:rsid w:val="003D42F2"/>
    <w:rsid w:val="003E7E3A"/>
    <w:rsid w:val="003F13D5"/>
    <w:rsid w:val="00470B3A"/>
    <w:rsid w:val="004A3B9D"/>
    <w:rsid w:val="004B00F8"/>
    <w:rsid w:val="004C2051"/>
    <w:rsid w:val="004C2B49"/>
    <w:rsid w:val="004F18C5"/>
    <w:rsid w:val="00532A32"/>
    <w:rsid w:val="00633784"/>
    <w:rsid w:val="00664A8E"/>
    <w:rsid w:val="00692EFD"/>
    <w:rsid w:val="006E7F84"/>
    <w:rsid w:val="006F05A0"/>
    <w:rsid w:val="00743C68"/>
    <w:rsid w:val="00795C69"/>
    <w:rsid w:val="007B6E82"/>
    <w:rsid w:val="00816E63"/>
    <w:rsid w:val="00852CD0"/>
    <w:rsid w:val="008B1C7C"/>
    <w:rsid w:val="008D6902"/>
    <w:rsid w:val="008F21F8"/>
    <w:rsid w:val="00954965"/>
    <w:rsid w:val="009C20D1"/>
    <w:rsid w:val="009F37F2"/>
    <w:rsid w:val="00A109C5"/>
    <w:rsid w:val="00A2089A"/>
    <w:rsid w:val="00A55A4C"/>
    <w:rsid w:val="00A61AB9"/>
    <w:rsid w:val="00AD3B1E"/>
    <w:rsid w:val="00B5217C"/>
    <w:rsid w:val="00B700A0"/>
    <w:rsid w:val="00B80945"/>
    <w:rsid w:val="00BB1E7C"/>
    <w:rsid w:val="00BB4E8E"/>
    <w:rsid w:val="00BB5B6A"/>
    <w:rsid w:val="00BE03FA"/>
    <w:rsid w:val="00C014D5"/>
    <w:rsid w:val="00C2770F"/>
    <w:rsid w:val="00C52C34"/>
    <w:rsid w:val="00C62668"/>
    <w:rsid w:val="00CA719D"/>
    <w:rsid w:val="00CE0E22"/>
    <w:rsid w:val="00D277F4"/>
    <w:rsid w:val="00DA307F"/>
    <w:rsid w:val="00DF25F5"/>
    <w:rsid w:val="00EE4DA5"/>
    <w:rsid w:val="00F04B6A"/>
    <w:rsid w:val="00F61157"/>
    <w:rsid w:val="00F724D4"/>
    <w:rsid w:val="00F85A0D"/>
    <w:rsid w:val="00FE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68"/>
    <w:pPr>
      <w:ind w:left="720"/>
      <w:contextualSpacing/>
    </w:pPr>
  </w:style>
  <w:style w:type="paragraph" w:styleId="Footer">
    <w:name w:val="footer"/>
    <w:basedOn w:val="Normal"/>
    <w:link w:val="FooterChar"/>
    <w:uiPriority w:val="99"/>
    <w:unhideWhenUsed/>
    <w:rsid w:val="00743C68"/>
    <w:pPr>
      <w:tabs>
        <w:tab w:val="center" w:pos="4680"/>
        <w:tab w:val="right" w:pos="9360"/>
      </w:tabs>
    </w:pPr>
  </w:style>
  <w:style w:type="character" w:customStyle="1" w:styleId="FooterChar">
    <w:name w:val="Footer Char"/>
    <w:basedOn w:val="DefaultParagraphFont"/>
    <w:link w:val="Footer"/>
    <w:uiPriority w:val="99"/>
    <w:rsid w:val="00743C68"/>
  </w:style>
  <w:style w:type="character" w:styleId="CommentReference">
    <w:name w:val="annotation reference"/>
    <w:basedOn w:val="DefaultParagraphFont"/>
    <w:uiPriority w:val="99"/>
    <w:semiHidden/>
    <w:unhideWhenUsed/>
    <w:rsid w:val="002B09B4"/>
    <w:rPr>
      <w:sz w:val="16"/>
      <w:szCs w:val="16"/>
    </w:rPr>
  </w:style>
  <w:style w:type="paragraph" w:styleId="CommentText">
    <w:name w:val="annotation text"/>
    <w:basedOn w:val="Normal"/>
    <w:link w:val="CommentTextChar"/>
    <w:uiPriority w:val="99"/>
    <w:semiHidden/>
    <w:unhideWhenUsed/>
    <w:rsid w:val="002B09B4"/>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2B09B4"/>
    <w:rPr>
      <w:rFonts w:ascii="Calibri" w:hAnsi="Calibri" w:cs="Times New Roman"/>
      <w:sz w:val="20"/>
      <w:szCs w:val="20"/>
    </w:rPr>
  </w:style>
  <w:style w:type="paragraph" w:styleId="BalloonText">
    <w:name w:val="Balloon Text"/>
    <w:basedOn w:val="Normal"/>
    <w:link w:val="BalloonTextChar"/>
    <w:uiPriority w:val="99"/>
    <w:semiHidden/>
    <w:unhideWhenUsed/>
    <w:rsid w:val="002B09B4"/>
    <w:rPr>
      <w:rFonts w:ascii="Tahoma" w:hAnsi="Tahoma" w:cs="Tahoma"/>
      <w:sz w:val="16"/>
      <w:szCs w:val="16"/>
    </w:rPr>
  </w:style>
  <w:style w:type="character" w:customStyle="1" w:styleId="BalloonTextChar">
    <w:name w:val="Balloon Text Char"/>
    <w:basedOn w:val="DefaultParagraphFont"/>
    <w:link w:val="BalloonText"/>
    <w:uiPriority w:val="99"/>
    <w:semiHidden/>
    <w:rsid w:val="002B09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C20D1"/>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C20D1"/>
    <w:rPr>
      <w:rFonts w:ascii="Calibri" w:hAnsi="Calibri" w:cs="Times New Roman"/>
      <w:b/>
      <w:bCs/>
      <w:sz w:val="20"/>
      <w:szCs w:val="20"/>
    </w:rPr>
  </w:style>
  <w:style w:type="paragraph" w:styleId="Header">
    <w:name w:val="header"/>
    <w:basedOn w:val="Normal"/>
    <w:link w:val="HeaderChar"/>
    <w:uiPriority w:val="99"/>
    <w:unhideWhenUsed/>
    <w:rsid w:val="003B1ABA"/>
    <w:pPr>
      <w:tabs>
        <w:tab w:val="center" w:pos="4680"/>
        <w:tab w:val="right" w:pos="9360"/>
      </w:tabs>
    </w:pPr>
  </w:style>
  <w:style w:type="character" w:customStyle="1" w:styleId="HeaderChar">
    <w:name w:val="Header Char"/>
    <w:basedOn w:val="DefaultParagraphFont"/>
    <w:link w:val="Header"/>
    <w:uiPriority w:val="99"/>
    <w:rsid w:val="003B1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68"/>
    <w:pPr>
      <w:ind w:left="720"/>
      <w:contextualSpacing/>
    </w:pPr>
  </w:style>
  <w:style w:type="paragraph" w:styleId="Footer">
    <w:name w:val="footer"/>
    <w:basedOn w:val="Normal"/>
    <w:link w:val="FooterChar"/>
    <w:uiPriority w:val="99"/>
    <w:unhideWhenUsed/>
    <w:rsid w:val="00743C68"/>
    <w:pPr>
      <w:tabs>
        <w:tab w:val="center" w:pos="4680"/>
        <w:tab w:val="right" w:pos="9360"/>
      </w:tabs>
    </w:pPr>
  </w:style>
  <w:style w:type="character" w:customStyle="1" w:styleId="FooterChar">
    <w:name w:val="Footer Char"/>
    <w:basedOn w:val="DefaultParagraphFont"/>
    <w:link w:val="Footer"/>
    <w:uiPriority w:val="99"/>
    <w:rsid w:val="00743C68"/>
  </w:style>
  <w:style w:type="character" w:styleId="CommentReference">
    <w:name w:val="annotation reference"/>
    <w:basedOn w:val="DefaultParagraphFont"/>
    <w:uiPriority w:val="99"/>
    <w:semiHidden/>
    <w:unhideWhenUsed/>
    <w:rsid w:val="002B09B4"/>
    <w:rPr>
      <w:sz w:val="16"/>
      <w:szCs w:val="16"/>
    </w:rPr>
  </w:style>
  <w:style w:type="paragraph" w:styleId="CommentText">
    <w:name w:val="annotation text"/>
    <w:basedOn w:val="Normal"/>
    <w:link w:val="CommentTextChar"/>
    <w:uiPriority w:val="99"/>
    <w:semiHidden/>
    <w:unhideWhenUsed/>
    <w:rsid w:val="002B09B4"/>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2B09B4"/>
    <w:rPr>
      <w:rFonts w:ascii="Calibri" w:hAnsi="Calibri" w:cs="Times New Roman"/>
      <w:sz w:val="20"/>
      <w:szCs w:val="20"/>
    </w:rPr>
  </w:style>
  <w:style w:type="paragraph" w:styleId="BalloonText">
    <w:name w:val="Balloon Text"/>
    <w:basedOn w:val="Normal"/>
    <w:link w:val="BalloonTextChar"/>
    <w:uiPriority w:val="99"/>
    <w:semiHidden/>
    <w:unhideWhenUsed/>
    <w:rsid w:val="002B09B4"/>
    <w:rPr>
      <w:rFonts w:ascii="Tahoma" w:hAnsi="Tahoma" w:cs="Tahoma"/>
      <w:sz w:val="16"/>
      <w:szCs w:val="16"/>
    </w:rPr>
  </w:style>
  <w:style w:type="character" w:customStyle="1" w:styleId="BalloonTextChar">
    <w:name w:val="Balloon Text Char"/>
    <w:basedOn w:val="DefaultParagraphFont"/>
    <w:link w:val="BalloonText"/>
    <w:uiPriority w:val="99"/>
    <w:semiHidden/>
    <w:rsid w:val="002B09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C20D1"/>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C20D1"/>
    <w:rPr>
      <w:rFonts w:ascii="Calibri" w:hAnsi="Calibri" w:cs="Times New Roman"/>
      <w:b/>
      <w:bCs/>
      <w:sz w:val="20"/>
      <w:szCs w:val="20"/>
    </w:rPr>
  </w:style>
  <w:style w:type="paragraph" w:styleId="Header">
    <w:name w:val="header"/>
    <w:basedOn w:val="Normal"/>
    <w:link w:val="HeaderChar"/>
    <w:uiPriority w:val="99"/>
    <w:unhideWhenUsed/>
    <w:rsid w:val="003B1ABA"/>
    <w:pPr>
      <w:tabs>
        <w:tab w:val="center" w:pos="4680"/>
        <w:tab w:val="right" w:pos="9360"/>
      </w:tabs>
    </w:pPr>
  </w:style>
  <w:style w:type="character" w:customStyle="1" w:styleId="HeaderChar">
    <w:name w:val="Header Char"/>
    <w:basedOn w:val="DefaultParagraphFont"/>
    <w:link w:val="Header"/>
    <w:uiPriority w:val="99"/>
    <w:rsid w:val="003B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C71B-9AD3-4C26-A94E-5478AFE3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Moore</dc:creator>
  <cp:lastModifiedBy>Marty Rice</cp:lastModifiedBy>
  <cp:revision>3</cp:revision>
  <cp:lastPrinted>2014-04-03T20:33:00Z</cp:lastPrinted>
  <dcterms:created xsi:type="dcterms:W3CDTF">2014-04-04T17:58:00Z</dcterms:created>
  <dcterms:modified xsi:type="dcterms:W3CDTF">2014-04-04T18:00:00Z</dcterms:modified>
</cp:coreProperties>
</file>