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D1" w:rsidRDefault="00E404FD" w:rsidP="00DB630B">
      <w:pPr>
        <w:spacing w:after="0"/>
        <w:jc w:val="center"/>
        <w:rPr>
          <w:rFonts w:ascii="Arial" w:hAnsi="Arial" w:cs="Arial"/>
          <w:b/>
          <w:sz w:val="20"/>
          <w:szCs w:val="18"/>
        </w:rPr>
      </w:pPr>
      <w:bookmarkStart w:id="0" w:name="_GoBack"/>
      <w:bookmarkEnd w:id="0"/>
      <w:r w:rsidRPr="00B31AD1">
        <w:rPr>
          <w:rFonts w:ascii="Arial" w:hAnsi="Arial" w:cs="Arial"/>
          <w:b/>
          <w:sz w:val="20"/>
          <w:szCs w:val="18"/>
        </w:rPr>
        <w:t xml:space="preserve">Memorandum of Understanding </w:t>
      </w:r>
      <w:r w:rsidR="00B31AD1">
        <w:rPr>
          <w:rFonts w:ascii="Arial" w:hAnsi="Arial" w:cs="Arial"/>
          <w:b/>
          <w:sz w:val="20"/>
          <w:szCs w:val="18"/>
        </w:rPr>
        <w:t>B</w:t>
      </w:r>
      <w:r w:rsidR="00CC4C9A" w:rsidRPr="00B31AD1">
        <w:rPr>
          <w:rFonts w:ascii="Arial" w:hAnsi="Arial" w:cs="Arial"/>
          <w:b/>
          <w:sz w:val="20"/>
          <w:szCs w:val="18"/>
        </w:rPr>
        <w:t>etween</w:t>
      </w:r>
      <w:r w:rsidRPr="00B31AD1">
        <w:rPr>
          <w:rFonts w:ascii="Arial" w:hAnsi="Arial" w:cs="Arial"/>
          <w:b/>
          <w:sz w:val="20"/>
          <w:szCs w:val="18"/>
        </w:rPr>
        <w:t xml:space="preserve"> the </w:t>
      </w:r>
    </w:p>
    <w:p w:rsidR="00DB630B" w:rsidRPr="00B31AD1" w:rsidRDefault="00D00FF5" w:rsidP="00DB630B">
      <w:pPr>
        <w:spacing w:after="0"/>
        <w:jc w:val="center"/>
        <w:rPr>
          <w:rFonts w:ascii="Arial" w:hAnsi="Arial" w:cs="Arial"/>
          <w:b/>
          <w:sz w:val="20"/>
          <w:szCs w:val="18"/>
        </w:rPr>
      </w:pPr>
      <w:r w:rsidRPr="00B31AD1">
        <w:rPr>
          <w:rFonts w:ascii="Arial" w:hAnsi="Arial" w:cs="Arial"/>
          <w:b/>
          <w:sz w:val="20"/>
          <w:szCs w:val="18"/>
        </w:rPr>
        <w:t xml:space="preserve">&lt;State Flex </w:t>
      </w:r>
      <w:r w:rsidR="00E404FD" w:rsidRPr="00B31AD1">
        <w:rPr>
          <w:rFonts w:ascii="Arial" w:hAnsi="Arial" w:cs="Arial"/>
          <w:b/>
          <w:sz w:val="20"/>
          <w:szCs w:val="18"/>
        </w:rPr>
        <w:t>Program</w:t>
      </w:r>
      <w:r w:rsidRPr="00B31AD1">
        <w:rPr>
          <w:rFonts w:ascii="Arial" w:hAnsi="Arial" w:cs="Arial"/>
          <w:b/>
          <w:sz w:val="20"/>
          <w:szCs w:val="18"/>
        </w:rPr>
        <w:t>&gt;</w:t>
      </w:r>
      <w:r w:rsidR="00E404FD" w:rsidRPr="00B31AD1">
        <w:rPr>
          <w:rFonts w:ascii="Arial" w:hAnsi="Arial" w:cs="Arial"/>
          <w:b/>
          <w:sz w:val="20"/>
          <w:szCs w:val="18"/>
        </w:rPr>
        <w:t xml:space="preserve"> and </w:t>
      </w:r>
      <w:r w:rsidRPr="00B31AD1">
        <w:rPr>
          <w:rFonts w:ascii="Arial" w:hAnsi="Arial" w:cs="Arial"/>
          <w:b/>
          <w:sz w:val="20"/>
          <w:szCs w:val="18"/>
        </w:rPr>
        <w:t>&lt;</w:t>
      </w:r>
      <w:r w:rsidR="00CC4C9A" w:rsidRPr="00B31AD1">
        <w:rPr>
          <w:rFonts w:ascii="Arial" w:hAnsi="Arial" w:cs="Arial"/>
          <w:b/>
          <w:sz w:val="20"/>
          <w:szCs w:val="18"/>
        </w:rPr>
        <w:t xml:space="preserve">Critical Access </w:t>
      </w:r>
      <w:r w:rsidR="00E404FD" w:rsidRPr="00B31AD1">
        <w:rPr>
          <w:rFonts w:ascii="Arial" w:hAnsi="Arial" w:cs="Arial"/>
          <w:b/>
          <w:sz w:val="20"/>
          <w:szCs w:val="18"/>
        </w:rPr>
        <w:t>Hospital</w:t>
      </w:r>
      <w:r w:rsidRPr="00B31AD1">
        <w:rPr>
          <w:rFonts w:ascii="Arial" w:hAnsi="Arial" w:cs="Arial"/>
          <w:b/>
          <w:sz w:val="20"/>
          <w:szCs w:val="18"/>
        </w:rPr>
        <w:t>&gt;</w:t>
      </w:r>
    </w:p>
    <w:p w:rsidR="00DB630B" w:rsidRPr="00B31AD1" w:rsidRDefault="00DB630B" w:rsidP="00DB630B">
      <w:pPr>
        <w:rPr>
          <w:rFonts w:ascii="Arial" w:hAnsi="Arial" w:cs="Arial"/>
          <w:b/>
          <w:sz w:val="20"/>
          <w:szCs w:val="18"/>
        </w:rPr>
      </w:pPr>
    </w:p>
    <w:p w:rsidR="00DB630B" w:rsidRPr="00CC4C9A" w:rsidRDefault="00DB630B" w:rsidP="00DB630B">
      <w:pPr>
        <w:rPr>
          <w:rFonts w:ascii="Arial" w:hAnsi="Arial" w:cs="Arial"/>
          <w:b/>
          <w:sz w:val="18"/>
          <w:szCs w:val="18"/>
        </w:rPr>
      </w:pPr>
      <w:r w:rsidRPr="00CC4C9A">
        <w:rPr>
          <w:rFonts w:ascii="Arial" w:hAnsi="Arial" w:cs="Arial"/>
          <w:b/>
          <w:sz w:val="18"/>
          <w:szCs w:val="18"/>
        </w:rPr>
        <w:t>Background</w:t>
      </w:r>
    </w:p>
    <w:p w:rsidR="00DB630B" w:rsidRPr="00CC4C9A" w:rsidRDefault="00E404FD" w:rsidP="00DB630B">
      <w:pPr>
        <w:autoSpaceDE w:val="0"/>
        <w:autoSpaceDN w:val="0"/>
        <w:adjustRightInd w:val="0"/>
        <w:spacing w:after="0"/>
        <w:rPr>
          <w:rFonts w:ascii="Arial" w:hAnsi="Arial" w:cs="Arial"/>
          <w:b/>
          <w:sz w:val="18"/>
          <w:szCs w:val="18"/>
        </w:rPr>
      </w:pPr>
      <w:r w:rsidRPr="00CC4C9A">
        <w:rPr>
          <w:rFonts w:ascii="Arial" w:hAnsi="Arial" w:cs="Arial"/>
          <w:sz w:val="18"/>
          <w:szCs w:val="18"/>
        </w:rPr>
        <w:t>The Medicare Beneficiary Quality Improvement Project</w:t>
      </w:r>
      <w:r w:rsidR="00C50E4D" w:rsidRPr="00CC4C9A">
        <w:rPr>
          <w:rFonts w:ascii="Arial" w:hAnsi="Arial" w:cs="Arial"/>
          <w:sz w:val="18"/>
          <w:szCs w:val="18"/>
        </w:rPr>
        <w:t xml:space="preserve"> goal is for CAHs to implement quality improvement initiatives to improve their patient care and operations. </w:t>
      </w:r>
      <w:r w:rsidRPr="00CC4C9A">
        <w:rPr>
          <w:rFonts w:ascii="Arial" w:hAnsi="Arial" w:cs="Arial"/>
          <w:sz w:val="18"/>
          <w:szCs w:val="18"/>
        </w:rPr>
        <w:t xml:space="preserve">Through </w:t>
      </w:r>
      <w:r w:rsidR="00DB19E3" w:rsidRPr="00CC4C9A">
        <w:rPr>
          <w:rFonts w:ascii="Arial" w:hAnsi="Arial" w:cs="Arial"/>
          <w:sz w:val="18"/>
          <w:szCs w:val="18"/>
        </w:rPr>
        <w:t>MB</w:t>
      </w:r>
      <w:r w:rsidR="00DB630B" w:rsidRPr="00CC4C9A">
        <w:rPr>
          <w:rFonts w:ascii="Arial" w:hAnsi="Arial" w:cs="Arial"/>
          <w:sz w:val="18"/>
          <w:szCs w:val="18"/>
        </w:rPr>
        <w:t>QIP</w:t>
      </w:r>
      <w:r w:rsidRPr="00CC4C9A">
        <w:rPr>
          <w:rFonts w:ascii="Arial" w:hAnsi="Arial" w:cs="Arial"/>
          <w:sz w:val="18"/>
          <w:szCs w:val="18"/>
        </w:rPr>
        <w:t>,</w:t>
      </w:r>
      <w:r w:rsidR="00DB630B" w:rsidRPr="00CC4C9A">
        <w:rPr>
          <w:rFonts w:ascii="Arial" w:hAnsi="Arial" w:cs="Arial"/>
          <w:sz w:val="18"/>
          <w:szCs w:val="18"/>
        </w:rPr>
        <w:t xml:space="preserve"> </w:t>
      </w:r>
      <w:r w:rsidR="00CC4C9A" w:rsidRPr="00CC4C9A">
        <w:rPr>
          <w:rFonts w:ascii="Arial" w:hAnsi="Arial" w:cs="Arial"/>
          <w:sz w:val="18"/>
          <w:szCs w:val="18"/>
        </w:rPr>
        <w:t>the &lt;State Flex P</w:t>
      </w:r>
      <w:r w:rsidRPr="00CC4C9A">
        <w:rPr>
          <w:rFonts w:ascii="Arial" w:hAnsi="Arial" w:cs="Arial"/>
          <w:sz w:val="18"/>
          <w:szCs w:val="18"/>
        </w:rPr>
        <w:t>rogram</w:t>
      </w:r>
      <w:r w:rsidR="00CC4C9A" w:rsidRPr="00CC4C9A">
        <w:rPr>
          <w:rFonts w:ascii="Arial" w:hAnsi="Arial" w:cs="Arial"/>
          <w:sz w:val="18"/>
          <w:szCs w:val="18"/>
        </w:rPr>
        <w:t>&gt;</w:t>
      </w:r>
      <w:r w:rsidRPr="00CC4C9A">
        <w:rPr>
          <w:rFonts w:ascii="Arial" w:hAnsi="Arial" w:cs="Arial"/>
          <w:sz w:val="18"/>
          <w:szCs w:val="18"/>
        </w:rPr>
        <w:t xml:space="preserve"> will </w:t>
      </w:r>
      <w:r w:rsidR="00DB630B" w:rsidRPr="00CC4C9A">
        <w:rPr>
          <w:rFonts w:ascii="Arial" w:hAnsi="Arial" w:cs="Arial"/>
          <w:sz w:val="18"/>
          <w:szCs w:val="18"/>
        </w:rPr>
        <w:t>support Critical Access Hospitals (CAH</w:t>
      </w:r>
      <w:r w:rsidR="00CC4C9A" w:rsidRPr="00CC4C9A">
        <w:rPr>
          <w:rFonts w:ascii="Arial" w:hAnsi="Arial" w:cs="Arial"/>
          <w:sz w:val="18"/>
          <w:szCs w:val="18"/>
        </w:rPr>
        <w:t>s</w:t>
      </w:r>
      <w:r w:rsidR="00DB630B" w:rsidRPr="00CC4C9A">
        <w:rPr>
          <w:rFonts w:ascii="Arial" w:hAnsi="Arial" w:cs="Arial"/>
          <w:sz w:val="18"/>
          <w:szCs w:val="18"/>
        </w:rPr>
        <w:t>) with technical assistance to improve health care outcomes</w:t>
      </w:r>
      <w:r w:rsidR="00493853" w:rsidRPr="00CC4C9A">
        <w:rPr>
          <w:rFonts w:ascii="Arial" w:hAnsi="Arial" w:cs="Arial"/>
          <w:sz w:val="18"/>
          <w:szCs w:val="18"/>
        </w:rPr>
        <w:t xml:space="preserve"> on Hospital Compare and other national benchmarks</w:t>
      </w:r>
      <w:r w:rsidR="00DB630B" w:rsidRPr="00CC4C9A">
        <w:rPr>
          <w:rFonts w:ascii="Arial" w:hAnsi="Arial" w:cs="Arial"/>
          <w:sz w:val="18"/>
          <w:szCs w:val="18"/>
        </w:rPr>
        <w:t xml:space="preserve">. CAHs opting to participate </w:t>
      </w:r>
      <w:r w:rsidRPr="00CC4C9A">
        <w:rPr>
          <w:rFonts w:ascii="Arial" w:hAnsi="Arial" w:cs="Arial"/>
          <w:sz w:val="18"/>
          <w:szCs w:val="18"/>
        </w:rPr>
        <w:t>will</w:t>
      </w:r>
      <w:r w:rsidR="00DB630B" w:rsidRPr="00CC4C9A">
        <w:rPr>
          <w:rFonts w:ascii="Arial" w:hAnsi="Arial" w:cs="Arial"/>
          <w:sz w:val="18"/>
          <w:szCs w:val="18"/>
        </w:rPr>
        <w:t xml:space="preserve"> report</w:t>
      </w:r>
      <w:r w:rsidR="007F772C" w:rsidRPr="00CC4C9A">
        <w:rPr>
          <w:rFonts w:ascii="Arial" w:hAnsi="Arial" w:cs="Arial"/>
          <w:sz w:val="18"/>
          <w:szCs w:val="18"/>
        </w:rPr>
        <w:t xml:space="preserve"> on</w:t>
      </w:r>
      <w:r w:rsidR="00DB630B" w:rsidRPr="00CC4C9A">
        <w:rPr>
          <w:rFonts w:ascii="Arial" w:hAnsi="Arial" w:cs="Arial"/>
          <w:sz w:val="18"/>
          <w:szCs w:val="18"/>
        </w:rPr>
        <w:t xml:space="preserve"> a specific set of annual measures</w:t>
      </w:r>
      <w:r w:rsidRPr="00CC4C9A">
        <w:rPr>
          <w:rFonts w:ascii="Arial" w:hAnsi="Arial" w:cs="Arial"/>
          <w:sz w:val="18"/>
          <w:szCs w:val="18"/>
        </w:rPr>
        <w:t xml:space="preserve"> </w:t>
      </w:r>
      <w:r w:rsidR="00DB630B" w:rsidRPr="00CC4C9A">
        <w:rPr>
          <w:rFonts w:ascii="Arial" w:hAnsi="Arial" w:cs="Arial"/>
          <w:sz w:val="18"/>
          <w:szCs w:val="18"/>
        </w:rPr>
        <w:t>and engage in quality improvement projects to benefit patient care.</w:t>
      </w:r>
    </w:p>
    <w:p w:rsidR="00DB630B" w:rsidRPr="00CC4C9A" w:rsidRDefault="00DB630B" w:rsidP="00DB630B">
      <w:pPr>
        <w:spacing w:after="0"/>
        <w:rPr>
          <w:rFonts w:ascii="Arial" w:hAnsi="Arial" w:cs="Arial"/>
          <w:sz w:val="18"/>
          <w:szCs w:val="18"/>
        </w:rPr>
      </w:pPr>
    </w:p>
    <w:p w:rsidR="00DB630B" w:rsidRPr="00CC4C9A" w:rsidRDefault="00DB630B" w:rsidP="00CC4C9A">
      <w:pPr>
        <w:autoSpaceDE w:val="0"/>
        <w:autoSpaceDN w:val="0"/>
        <w:adjustRightInd w:val="0"/>
        <w:spacing w:after="0"/>
        <w:rPr>
          <w:rFonts w:ascii="Arial" w:hAnsi="Arial" w:cs="Arial"/>
          <w:b/>
          <w:sz w:val="18"/>
          <w:szCs w:val="18"/>
        </w:rPr>
      </w:pPr>
      <w:r w:rsidRPr="00CC4C9A">
        <w:rPr>
          <w:rFonts w:ascii="Arial" w:hAnsi="Arial" w:cs="Arial"/>
          <w:sz w:val="18"/>
          <w:szCs w:val="18"/>
        </w:rPr>
        <w:t xml:space="preserve">The passage of meaningful use </w:t>
      </w:r>
      <w:r w:rsidR="00493853" w:rsidRPr="00CC4C9A">
        <w:rPr>
          <w:rFonts w:ascii="Arial" w:hAnsi="Arial" w:cs="Arial"/>
          <w:sz w:val="18"/>
          <w:szCs w:val="18"/>
        </w:rPr>
        <w:t xml:space="preserve">requirements </w:t>
      </w:r>
      <w:r w:rsidRPr="00CC4C9A">
        <w:rPr>
          <w:rFonts w:ascii="Arial" w:hAnsi="Arial" w:cs="Arial"/>
          <w:sz w:val="18"/>
          <w:szCs w:val="18"/>
        </w:rPr>
        <w:t xml:space="preserve">and the Affordable Care Act heightened national attention on quality activities and reporting. In the environment of meaningful use, pay for performance, bundled payments, and accountable care organizations (ACO), CAHs may </w:t>
      </w:r>
      <w:r w:rsidR="00B90B04" w:rsidRPr="00CC4C9A">
        <w:rPr>
          <w:rFonts w:ascii="Arial" w:hAnsi="Arial" w:cs="Arial"/>
          <w:sz w:val="18"/>
          <w:szCs w:val="18"/>
        </w:rPr>
        <w:t>increasingly</w:t>
      </w:r>
      <w:r w:rsidRPr="00CC4C9A">
        <w:rPr>
          <w:rFonts w:ascii="Arial" w:hAnsi="Arial" w:cs="Arial"/>
          <w:sz w:val="18"/>
          <w:szCs w:val="18"/>
        </w:rPr>
        <w:t xml:space="preserve"> be compared with their urban counterparts to ensure public confidence in the quality of </w:t>
      </w:r>
      <w:r w:rsidR="00493853" w:rsidRPr="00CC4C9A">
        <w:rPr>
          <w:rFonts w:ascii="Arial" w:hAnsi="Arial" w:cs="Arial"/>
          <w:sz w:val="18"/>
          <w:szCs w:val="18"/>
        </w:rPr>
        <w:t xml:space="preserve">their </w:t>
      </w:r>
      <w:r w:rsidRPr="00CC4C9A">
        <w:rPr>
          <w:rFonts w:ascii="Arial" w:hAnsi="Arial" w:cs="Arial"/>
          <w:sz w:val="18"/>
          <w:szCs w:val="18"/>
        </w:rPr>
        <w:t>health services. This initiative takes a proactive and visionary approach to ensure CAHs are well-equipped and prepared to meet future quali</w:t>
      </w:r>
      <w:r w:rsidR="00DB19E3" w:rsidRPr="00CC4C9A">
        <w:rPr>
          <w:rFonts w:ascii="Arial" w:hAnsi="Arial" w:cs="Arial"/>
          <w:sz w:val="18"/>
          <w:szCs w:val="18"/>
        </w:rPr>
        <w:t xml:space="preserve">ty </w:t>
      </w:r>
      <w:r w:rsidR="00812348" w:rsidRPr="00CC4C9A">
        <w:rPr>
          <w:rFonts w:ascii="Arial" w:hAnsi="Arial" w:cs="Arial"/>
          <w:sz w:val="18"/>
          <w:szCs w:val="18"/>
        </w:rPr>
        <w:t>requirements</w:t>
      </w:r>
      <w:r w:rsidR="00DB19E3" w:rsidRPr="00CC4C9A">
        <w:rPr>
          <w:rFonts w:ascii="Arial" w:hAnsi="Arial" w:cs="Arial"/>
          <w:sz w:val="18"/>
          <w:szCs w:val="18"/>
        </w:rPr>
        <w:t>. Additionally, MB</w:t>
      </w:r>
      <w:r w:rsidRPr="00CC4C9A">
        <w:rPr>
          <w:rFonts w:ascii="Arial" w:hAnsi="Arial" w:cs="Arial"/>
          <w:sz w:val="18"/>
          <w:szCs w:val="18"/>
        </w:rPr>
        <w:t>QIP fulfills the Flex grant Quality Improvement (QI) objectives regarding Hospital Compare reporting, and supporting participation in various multi-hospital QI ini</w:t>
      </w:r>
      <w:r w:rsidR="00CC4C9A" w:rsidRPr="00CC4C9A">
        <w:rPr>
          <w:rFonts w:ascii="Arial" w:hAnsi="Arial" w:cs="Arial"/>
          <w:sz w:val="18"/>
          <w:szCs w:val="18"/>
        </w:rPr>
        <w:t>tiatives. This project emphasizes</w:t>
      </w:r>
      <w:r w:rsidRPr="00CC4C9A">
        <w:rPr>
          <w:rFonts w:ascii="Arial" w:hAnsi="Arial" w:cs="Arial"/>
          <w:sz w:val="18"/>
          <w:szCs w:val="18"/>
        </w:rPr>
        <w:t xml:space="preserve"> putting patients first by focusing on improving health care services, processes and administration.</w:t>
      </w:r>
    </w:p>
    <w:p w:rsidR="00DB630B" w:rsidRPr="00CC4C9A" w:rsidRDefault="00DB630B" w:rsidP="00DB630B">
      <w:pPr>
        <w:spacing w:after="0"/>
        <w:ind w:left="360"/>
        <w:rPr>
          <w:rFonts w:ascii="Arial" w:hAnsi="Arial" w:cs="Arial"/>
          <w:sz w:val="18"/>
          <w:szCs w:val="18"/>
        </w:rPr>
      </w:pPr>
    </w:p>
    <w:p w:rsidR="00DB630B" w:rsidRPr="00CC4C9A" w:rsidRDefault="00DB630B" w:rsidP="00DB630B">
      <w:pPr>
        <w:rPr>
          <w:rFonts w:ascii="Arial" w:hAnsi="Arial" w:cs="Arial"/>
          <w:b/>
          <w:sz w:val="18"/>
          <w:szCs w:val="18"/>
        </w:rPr>
      </w:pPr>
      <w:r w:rsidRPr="00CC4C9A">
        <w:rPr>
          <w:rFonts w:ascii="Arial" w:hAnsi="Arial" w:cs="Arial"/>
          <w:b/>
          <w:sz w:val="18"/>
          <w:szCs w:val="18"/>
        </w:rPr>
        <w:t>Measures</w:t>
      </w:r>
    </w:p>
    <w:p w:rsidR="00DB630B" w:rsidRPr="00CC4C9A" w:rsidRDefault="00DB630B" w:rsidP="00DB630B">
      <w:pPr>
        <w:rPr>
          <w:rFonts w:ascii="Arial" w:hAnsi="Arial" w:cs="Arial"/>
          <w:sz w:val="18"/>
          <w:szCs w:val="18"/>
          <w:u w:val="single"/>
        </w:rPr>
      </w:pPr>
      <w:r w:rsidRPr="00CC4C9A">
        <w:rPr>
          <w:rFonts w:ascii="Arial" w:hAnsi="Arial" w:cs="Arial"/>
          <w:sz w:val="18"/>
          <w:szCs w:val="18"/>
          <w:u w:val="single"/>
        </w:rPr>
        <w:t xml:space="preserve">Phase </w:t>
      </w:r>
      <w:r w:rsidR="004D5F3F" w:rsidRPr="00CC4C9A">
        <w:rPr>
          <w:rFonts w:ascii="Arial" w:hAnsi="Arial" w:cs="Arial"/>
          <w:sz w:val="18"/>
          <w:szCs w:val="18"/>
          <w:u w:val="single"/>
        </w:rPr>
        <w:t>1</w:t>
      </w:r>
      <w:r w:rsidRPr="00CC4C9A">
        <w:rPr>
          <w:rFonts w:ascii="Arial" w:hAnsi="Arial" w:cs="Arial"/>
          <w:sz w:val="18"/>
          <w:szCs w:val="18"/>
          <w:u w:val="single"/>
        </w:rPr>
        <w:t xml:space="preserve"> Measures</w:t>
      </w:r>
    </w:p>
    <w:p w:rsidR="00DB630B" w:rsidRPr="00CC4C9A" w:rsidRDefault="00DB630B" w:rsidP="007F772C">
      <w:pPr>
        <w:pStyle w:val="ListParagraph"/>
        <w:numPr>
          <w:ilvl w:val="0"/>
          <w:numId w:val="4"/>
        </w:numPr>
        <w:rPr>
          <w:rFonts w:ascii="Arial" w:hAnsi="Arial" w:cs="Arial"/>
          <w:sz w:val="18"/>
          <w:szCs w:val="18"/>
        </w:rPr>
      </w:pPr>
      <w:r w:rsidRPr="00CC4C9A">
        <w:rPr>
          <w:rFonts w:ascii="Arial" w:hAnsi="Arial" w:cs="Arial"/>
          <w:sz w:val="18"/>
          <w:szCs w:val="18"/>
        </w:rPr>
        <w:t>Pneumonia: Hospital Compare CMS Core Measure (participate in all sub</w:t>
      </w:r>
      <w:r w:rsidR="003C3BA7" w:rsidRPr="00CC4C9A">
        <w:rPr>
          <w:rFonts w:ascii="Arial" w:hAnsi="Arial" w:cs="Arial"/>
          <w:sz w:val="18"/>
          <w:szCs w:val="18"/>
        </w:rPr>
        <w:t>-</w:t>
      </w:r>
      <w:r w:rsidRPr="00CC4C9A">
        <w:rPr>
          <w:rFonts w:ascii="Arial" w:hAnsi="Arial" w:cs="Arial"/>
          <w:sz w:val="18"/>
          <w:szCs w:val="18"/>
        </w:rPr>
        <w:t>measures); AND</w:t>
      </w:r>
    </w:p>
    <w:p w:rsidR="00DB630B" w:rsidRPr="00CC4C9A" w:rsidRDefault="00DB630B" w:rsidP="00DB630B">
      <w:pPr>
        <w:pStyle w:val="ListParagraph"/>
        <w:numPr>
          <w:ilvl w:val="0"/>
          <w:numId w:val="4"/>
        </w:numPr>
        <w:spacing w:after="0"/>
        <w:rPr>
          <w:rFonts w:ascii="Arial" w:hAnsi="Arial" w:cs="Arial"/>
          <w:sz w:val="18"/>
          <w:szCs w:val="18"/>
        </w:rPr>
      </w:pPr>
      <w:r w:rsidRPr="00CC4C9A">
        <w:rPr>
          <w:rFonts w:ascii="Arial" w:hAnsi="Arial" w:cs="Arial"/>
          <w:sz w:val="18"/>
          <w:szCs w:val="18"/>
        </w:rPr>
        <w:t>Congestive Heart Failure: Hospital Compare CMS Core Measure (participate in all sub</w:t>
      </w:r>
      <w:r w:rsidR="003C3BA7" w:rsidRPr="00CC4C9A">
        <w:rPr>
          <w:rFonts w:ascii="Arial" w:hAnsi="Arial" w:cs="Arial"/>
          <w:sz w:val="18"/>
          <w:szCs w:val="18"/>
        </w:rPr>
        <w:t>-</w:t>
      </w:r>
      <w:r w:rsidRPr="00CC4C9A">
        <w:rPr>
          <w:rFonts w:ascii="Arial" w:hAnsi="Arial" w:cs="Arial"/>
          <w:sz w:val="18"/>
          <w:szCs w:val="18"/>
        </w:rPr>
        <w:t>measures)</w:t>
      </w:r>
    </w:p>
    <w:p w:rsidR="00DB630B" w:rsidRPr="00CC4C9A" w:rsidRDefault="00DB630B" w:rsidP="00DB630B">
      <w:pPr>
        <w:pStyle w:val="ListParagraph"/>
        <w:spacing w:after="0"/>
        <w:ind w:left="0"/>
        <w:rPr>
          <w:rFonts w:ascii="Arial" w:hAnsi="Arial" w:cs="Arial"/>
          <w:sz w:val="18"/>
          <w:szCs w:val="18"/>
        </w:rPr>
      </w:pPr>
    </w:p>
    <w:p w:rsidR="00DB630B" w:rsidRPr="00CC4C9A" w:rsidRDefault="00DB630B" w:rsidP="00DB630B">
      <w:pPr>
        <w:rPr>
          <w:rFonts w:ascii="Arial" w:hAnsi="Arial" w:cs="Arial"/>
          <w:sz w:val="18"/>
          <w:szCs w:val="18"/>
          <w:u w:val="single"/>
        </w:rPr>
      </w:pPr>
      <w:r w:rsidRPr="00CC4C9A">
        <w:rPr>
          <w:rFonts w:ascii="Arial" w:hAnsi="Arial" w:cs="Arial"/>
          <w:sz w:val="18"/>
          <w:szCs w:val="18"/>
          <w:u w:val="single"/>
        </w:rPr>
        <w:t>Phase 2 Measures</w:t>
      </w:r>
    </w:p>
    <w:p w:rsidR="00DB630B" w:rsidRPr="00CC4C9A" w:rsidRDefault="00DB630B" w:rsidP="00DB630B">
      <w:pPr>
        <w:pStyle w:val="ListParagraph"/>
        <w:numPr>
          <w:ilvl w:val="0"/>
          <w:numId w:val="1"/>
        </w:numPr>
        <w:rPr>
          <w:rFonts w:ascii="Arial" w:hAnsi="Arial" w:cs="Arial"/>
          <w:sz w:val="18"/>
          <w:szCs w:val="18"/>
        </w:rPr>
      </w:pPr>
      <w:r w:rsidRPr="00CC4C9A">
        <w:rPr>
          <w:rFonts w:ascii="Arial" w:hAnsi="Arial" w:cs="Arial"/>
          <w:sz w:val="18"/>
          <w:szCs w:val="18"/>
        </w:rPr>
        <w:t xml:space="preserve">Outpatient </w:t>
      </w:r>
      <w:r w:rsidR="004A544A" w:rsidRPr="00CC4C9A">
        <w:rPr>
          <w:rFonts w:ascii="Arial" w:hAnsi="Arial" w:cs="Arial"/>
          <w:sz w:val="18"/>
          <w:szCs w:val="18"/>
        </w:rPr>
        <w:t xml:space="preserve">1-7: Hospital Compare CMS Measure </w:t>
      </w:r>
      <w:r w:rsidRPr="00CC4C9A">
        <w:rPr>
          <w:rFonts w:ascii="Arial" w:hAnsi="Arial" w:cs="Arial"/>
          <w:sz w:val="18"/>
          <w:szCs w:val="18"/>
        </w:rPr>
        <w:t>(all sub</w:t>
      </w:r>
      <w:r w:rsidR="003C3BA7" w:rsidRPr="00CC4C9A">
        <w:rPr>
          <w:rFonts w:ascii="Arial" w:hAnsi="Arial" w:cs="Arial"/>
          <w:sz w:val="18"/>
          <w:szCs w:val="18"/>
        </w:rPr>
        <w:t>-</w:t>
      </w:r>
      <w:r w:rsidRPr="00CC4C9A">
        <w:rPr>
          <w:rFonts w:ascii="Arial" w:hAnsi="Arial" w:cs="Arial"/>
          <w:sz w:val="18"/>
          <w:szCs w:val="18"/>
        </w:rPr>
        <w:t>measures that apply); AND</w:t>
      </w:r>
    </w:p>
    <w:p w:rsidR="00DB630B" w:rsidRPr="00CC4C9A" w:rsidRDefault="00DB630B" w:rsidP="00DB630B">
      <w:pPr>
        <w:pStyle w:val="ListParagraph"/>
        <w:numPr>
          <w:ilvl w:val="0"/>
          <w:numId w:val="1"/>
        </w:numPr>
        <w:spacing w:after="0"/>
        <w:rPr>
          <w:rFonts w:ascii="Arial" w:hAnsi="Arial" w:cs="Arial"/>
          <w:sz w:val="18"/>
          <w:szCs w:val="18"/>
        </w:rPr>
      </w:pPr>
      <w:r w:rsidRPr="00CC4C9A">
        <w:rPr>
          <w:rFonts w:ascii="Arial" w:hAnsi="Arial" w:cs="Arial"/>
          <w:sz w:val="18"/>
          <w:szCs w:val="18"/>
        </w:rPr>
        <w:t>Hospital Consumer Assessment of Healthcare Providers and Systems (HCAHPS)</w:t>
      </w:r>
    </w:p>
    <w:p w:rsidR="00DB630B" w:rsidRPr="00CC4C9A" w:rsidRDefault="00DB630B" w:rsidP="00DB630B">
      <w:pPr>
        <w:pStyle w:val="ListParagraph"/>
        <w:spacing w:after="0"/>
        <w:ind w:left="0"/>
        <w:rPr>
          <w:rFonts w:ascii="Arial" w:hAnsi="Arial" w:cs="Arial"/>
          <w:sz w:val="18"/>
          <w:szCs w:val="18"/>
        </w:rPr>
      </w:pPr>
    </w:p>
    <w:p w:rsidR="00DB630B" w:rsidRPr="00CC4C9A" w:rsidRDefault="00DB630B" w:rsidP="00DB630B">
      <w:pPr>
        <w:rPr>
          <w:rFonts w:ascii="Arial" w:hAnsi="Arial" w:cs="Arial"/>
          <w:sz w:val="18"/>
          <w:szCs w:val="18"/>
          <w:u w:val="single"/>
        </w:rPr>
      </w:pPr>
      <w:r w:rsidRPr="00CC4C9A">
        <w:rPr>
          <w:rFonts w:ascii="Arial" w:hAnsi="Arial" w:cs="Arial"/>
          <w:sz w:val="18"/>
          <w:szCs w:val="18"/>
          <w:u w:val="single"/>
        </w:rPr>
        <w:t>Phase 3 Measures</w:t>
      </w:r>
    </w:p>
    <w:p w:rsidR="004A544A" w:rsidRPr="00CC4C9A" w:rsidRDefault="004A544A" w:rsidP="008223CD">
      <w:pPr>
        <w:numPr>
          <w:ilvl w:val="0"/>
          <w:numId w:val="9"/>
        </w:numPr>
        <w:tabs>
          <w:tab w:val="clear" w:pos="720"/>
          <w:tab w:val="num" w:pos="360"/>
        </w:tabs>
        <w:spacing w:after="0"/>
        <w:ind w:left="360"/>
        <w:rPr>
          <w:rFonts w:ascii="Arial" w:hAnsi="Arial" w:cs="Arial"/>
          <w:sz w:val="18"/>
          <w:szCs w:val="18"/>
        </w:rPr>
      </w:pPr>
      <w:r w:rsidRPr="00CC4C9A">
        <w:rPr>
          <w:rFonts w:ascii="Arial" w:hAnsi="Arial" w:cs="Arial"/>
          <w:sz w:val="18"/>
          <w:szCs w:val="18"/>
        </w:rPr>
        <w:t>Pharmacist CPOE/Verification of Medication Orders Within 24 Hours</w:t>
      </w:r>
      <w:r w:rsidR="008223CD" w:rsidRPr="00CC4C9A">
        <w:rPr>
          <w:rFonts w:ascii="Arial" w:hAnsi="Arial" w:cs="Arial"/>
          <w:sz w:val="18"/>
          <w:szCs w:val="18"/>
        </w:rPr>
        <w:t xml:space="preserve">; </w:t>
      </w:r>
      <w:r w:rsidRPr="00CC4C9A">
        <w:rPr>
          <w:rFonts w:ascii="Arial" w:hAnsi="Arial" w:cs="Arial"/>
          <w:sz w:val="18"/>
          <w:szCs w:val="18"/>
        </w:rPr>
        <w:t>AND</w:t>
      </w:r>
    </w:p>
    <w:p w:rsidR="00DB630B" w:rsidRPr="00CC4C9A" w:rsidRDefault="00DB630B" w:rsidP="00DB630B">
      <w:pPr>
        <w:pStyle w:val="ListParagraph"/>
        <w:numPr>
          <w:ilvl w:val="0"/>
          <w:numId w:val="2"/>
        </w:numPr>
        <w:spacing w:after="0"/>
        <w:rPr>
          <w:rFonts w:ascii="Arial" w:hAnsi="Arial" w:cs="Arial"/>
          <w:sz w:val="18"/>
          <w:szCs w:val="18"/>
        </w:rPr>
      </w:pPr>
      <w:r w:rsidRPr="00CC4C9A">
        <w:rPr>
          <w:rFonts w:ascii="Arial" w:hAnsi="Arial" w:cs="Arial"/>
          <w:sz w:val="18"/>
          <w:szCs w:val="18"/>
        </w:rPr>
        <w:t>Outpatient Emergency Department Transfer Communication</w:t>
      </w:r>
    </w:p>
    <w:p w:rsidR="00E404FD" w:rsidRPr="00CC4C9A" w:rsidRDefault="00E404FD" w:rsidP="00E404FD">
      <w:pPr>
        <w:spacing w:after="0"/>
        <w:rPr>
          <w:rFonts w:ascii="Arial" w:hAnsi="Arial" w:cs="Arial"/>
          <w:b/>
          <w:sz w:val="18"/>
          <w:szCs w:val="18"/>
        </w:rPr>
      </w:pPr>
    </w:p>
    <w:p w:rsidR="00E404FD" w:rsidRPr="00CC4C9A" w:rsidRDefault="00E404FD" w:rsidP="00E404FD">
      <w:pPr>
        <w:spacing w:after="0"/>
        <w:rPr>
          <w:rFonts w:ascii="Arial" w:hAnsi="Arial" w:cs="Arial"/>
          <w:b/>
          <w:sz w:val="18"/>
          <w:szCs w:val="18"/>
        </w:rPr>
      </w:pPr>
      <w:r w:rsidRPr="00CC4C9A">
        <w:rPr>
          <w:rFonts w:ascii="Arial" w:hAnsi="Arial" w:cs="Arial"/>
          <w:b/>
          <w:sz w:val="18"/>
          <w:szCs w:val="18"/>
        </w:rPr>
        <w:t>Role of State Flex Program</w:t>
      </w:r>
    </w:p>
    <w:p w:rsidR="00E404FD" w:rsidRPr="00CC4C9A" w:rsidRDefault="00CC4C9A" w:rsidP="00E404FD">
      <w:pPr>
        <w:numPr>
          <w:ilvl w:val="1"/>
          <w:numId w:val="18"/>
        </w:numPr>
        <w:spacing w:after="0"/>
        <w:rPr>
          <w:rFonts w:ascii="Arial" w:hAnsi="Arial" w:cs="Arial"/>
          <w:sz w:val="18"/>
          <w:szCs w:val="18"/>
        </w:rPr>
      </w:pPr>
      <w:r w:rsidRPr="00CC4C9A">
        <w:rPr>
          <w:rFonts w:ascii="Arial" w:hAnsi="Arial" w:cs="Arial"/>
          <w:sz w:val="18"/>
          <w:szCs w:val="18"/>
        </w:rPr>
        <w:t>Assist &lt;CAH</w:t>
      </w:r>
      <w:r w:rsidR="00E404FD" w:rsidRPr="00CC4C9A">
        <w:rPr>
          <w:rFonts w:ascii="Arial" w:hAnsi="Arial" w:cs="Arial"/>
          <w:sz w:val="18"/>
          <w:szCs w:val="18"/>
        </w:rPr>
        <w:t>&gt; in accessing needed technical assistance around data collection and reporting</w:t>
      </w:r>
    </w:p>
    <w:p w:rsidR="00E404FD" w:rsidRPr="00CC4C9A" w:rsidRDefault="00CC4C9A" w:rsidP="00E404FD">
      <w:pPr>
        <w:numPr>
          <w:ilvl w:val="1"/>
          <w:numId w:val="18"/>
        </w:numPr>
        <w:spacing w:after="0"/>
        <w:rPr>
          <w:rFonts w:ascii="Arial" w:hAnsi="Arial" w:cs="Arial"/>
          <w:sz w:val="18"/>
          <w:szCs w:val="18"/>
        </w:rPr>
      </w:pPr>
      <w:r w:rsidRPr="00CC4C9A">
        <w:rPr>
          <w:rFonts w:ascii="Arial" w:hAnsi="Arial" w:cs="Arial"/>
          <w:sz w:val="18"/>
          <w:szCs w:val="18"/>
        </w:rPr>
        <w:t>Assist &lt;CAH</w:t>
      </w:r>
      <w:r w:rsidR="00E404FD" w:rsidRPr="00CC4C9A">
        <w:rPr>
          <w:rFonts w:ascii="Arial" w:hAnsi="Arial" w:cs="Arial"/>
          <w:sz w:val="18"/>
          <w:szCs w:val="18"/>
        </w:rPr>
        <w:t>&gt; in analyzing their own and comparative data via Hospital Compare</w:t>
      </w:r>
    </w:p>
    <w:p w:rsidR="00E404FD" w:rsidRPr="00CC4C9A" w:rsidRDefault="00E404FD" w:rsidP="00E404FD">
      <w:pPr>
        <w:numPr>
          <w:ilvl w:val="1"/>
          <w:numId w:val="18"/>
        </w:numPr>
        <w:spacing w:after="0"/>
        <w:rPr>
          <w:rFonts w:ascii="Arial" w:hAnsi="Arial" w:cs="Arial"/>
          <w:sz w:val="18"/>
          <w:szCs w:val="18"/>
        </w:rPr>
      </w:pPr>
      <w:r w:rsidRPr="00CC4C9A">
        <w:rPr>
          <w:rFonts w:ascii="Arial" w:hAnsi="Arial" w:cs="Arial"/>
          <w:sz w:val="18"/>
          <w:szCs w:val="18"/>
        </w:rPr>
        <w:t>Determine appropriate partners to execute quality improvement activities</w:t>
      </w:r>
    </w:p>
    <w:p w:rsidR="00E404FD" w:rsidRPr="00CC4C9A" w:rsidRDefault="00E404FD" w:rsidP="00E404FD">
      <w:pPr>
        <w:numPr>
          <w:ilvl w:val="1"/>
          <w:numId w:val="18"/>
        </w:numPr>
        <w:spacing w:after="0"/>
        <w:rPr>
          <w:rFonts w:ascii="Arial" w:hAnsi="Arial" w:cs="Arial"/>
          <w:sz w:val="18"/>
          <w:szCs w:val="18"/>
        </w:rPr>
      </w:pPr>
      <w:r w:rsidRPr="00CC4C9A">
        <w:rPr>
          <w:rFonts w:ascii="Arial" w:hAnsi="Arial" w:cs="Arial"/>
          <w:sz w:val="18"/>
          <w:szCs w:val="18"/>
        </w:rPr>
        <w:t>Provide technical assistance around quality improvement activities</w:t>
      </w:r>
    </w:p>
    <w:p w:rsidR="00E404FD" w:rsidRPr="00CC4C9A" w:rsidRDefault="00E404FD" w:rsidP="00E404FD">
      <w:pPr>
        <w:spacing w:after="0"/>
        <w:ind w:left="1080"/>
        <w:rPr>
          <w:rFonts w:ascii="Arial" w:hAnsi="Arial" w:cs="Arial"/>
          <w:sz w:val="18"/>
          <w:szCs w:val="18"/>
        </w:rPr>
      </w:pPr>
    </w:p>
    <w:p w:rsidR="00E404FD" w:rsidRPr="00CC4C9A" w:rsidRDefault="00CC4C9A" w:rsidP="00E404FD">
      <w:pPr>
        <w:spacing w:after="0"/>
        <w:rPr>
          <w:rFonts w:ascii="Arial" w:hAnsi="Arial" w:cs="Arial"/>
          <w:b/>
          <w:sz w:val="18"/>
          <w:szCs w:val="18"/>
        </w:rPr>
      </w:pPr>
      <w:r w:rsidRPr="00CC4C9A">
        <w:rPr>
          <w:rFonts w:ascii="Arial" w:hAnsi="Arial" w:cs="Arial"/>
          <w:b/>
          <w:sz w:val="18"/>
          <w:szCs w:val="18"/>
        </w:rPr>
        <w:t>Role of CAH</w:t>
      </w:r>
    </w:p>
    <w:p w:rsidR="00E404FD" w:rsidRPr="00CC4C9A" w:rsidRDefault="00E404FD" w:rsidP="00E404FD">
      <w:pPr>
        <w:numPr>
          <w:ilvl w:val="0"/>
          <w:numId w:val="19"/>
        </w:numPr>
        <w:spacing w:after="0"/>
        <w:rPr>
          <w:rFonts w:ascii="Arial" w:hAnsi="Arial" w:cs="Arial"/>
          <w:b/>
          <w:sz w:val="18"/>
          <w:szCs w:val="18"/>
        </w:rPr>
      </w:pPr>
      <w:r w:rsidRPr="00CC4C9A">
        <w:rPr>
          <w:rFonts w:ascii="Arial" w:hAnsi="Arial" w:cs="Arial"/>
          <w:sz w:val="18"/>
          <w:szCs w:val="18"/>
        </w:rPr>
        <w:t>Collect and submit the measures to Hospital Compare</w:t>
      </w:r>
    </w:p>
    <w:p w:rsidR="00E404FD" w:rsidRPr="00CC4C9A" w:rsidRDefault="00E404FD" w:rsidP="00E404FD">
      <w:pPr>
        <w:numPr>
          <w:ilvl w:val="0"/>
          <w:numId w:val="19"/>
        </w:numPr>
        <w:spacing w:after="0"/>
        <w:rPr>
          <w:rFonts w:ascii="Arial" w:hAnsi="Arial" w:cs="Arial"/>
          <w:b/>
          <w:sz w:val="18"/>
          <w:szCs w:val="18"/>
        </w:rPr>
      </w:pPr>
      <w:r w:rsidRPr="00CC4C9A">
        <w:rPr>
          <w:rFonts w:ascii="Arial" w:hAnsi="Arial" w:cs="Arial"/>
          <w:sz w:val="18"/>
          <w:szCs w:val="18"/>
        </w:rPr>
        <w:t>Determine appropriate staff to coordinate the project</w:t>
      </w:r>
    </w:p>
    <w:p w:rsidR="00E404FD" w:rsidRPr="00CC4C9A" w:rsidRDefault="00E404FD" w:rsidP="00E404FD">
      <w:pPr>
        <w:numPr>
          <w:ilvl w:val="0"/>
          <w:numId w:val="19"/>
        </w:numPr>
        <w:spacing w:after="0"/>
        <w:rPr>
          <w:rFonts w:ascii="Arial" w:hAnsi="Arial" w:cs="Arial"/>
          <w:b/>
          <w:sz w:val="18"/>
          <w:szCs w:val="18"/>
        </w:rPr>
      </w:pPr>
      <w:r w:rsidRPr="00CC4C9A">
        <w:rPr>
          <w:rFonts w:ascii="Arial" w:hAnsi="Arial" w:cs="Arial"/>
          <w:sz w:val="18"/>
          <w:szCs w:val="18"/>
        </w:rPr>
        <w:t>Engage in quality improvement trainings</w:t>
      </w:r>
    </w:p>
    <w:p w:rsidR="00E404FD" w:rsidRPr="00CC4C9A" w:rsidRDefault="00E404FD" w:rsidP="00E404FD">
      <w:pPr>
        <w:numPr>
          <w:ilvl w:val="0"/>
          <w:numId w:val="19"/>
        </w:numPr>
        <w:spacing w:after="0"/>
        <w:rPr>
          <w:rFonts w:ascii="Arial" w:hAnsi="Arial" w:cs="Arial"/>
          <w:b/>
          <w:sz w:val="18"/>
          <w:szCs w:val="18"/>
        </w:rPr>
      </w:pPr>
      <w:r w:rsidRPr="00CC4C9A">
        <w:rPr>
          <w:rFonts w:ascii="Arial" w:hAnsi="Arial" w:cs="Arial"/>
          <w:sz w:val="18"/>
          <w:szCs w:val="18"/>
        </w:rPr>
        <w:t>Implement quality improvement activities</w:t>
      </w:r>
    </w:p>
    <w:p w:rsidR="0041739C" w:rsidRPr="00CC4C9A" w:rsidRDefault="0041739C" w:rsidP="00DB630B">
      <w:pPr>
        <w:spacing w:after="0"/>
        <w:rPr>
          <w:rFonts w:ascii="Arial" w:hAnsi="Arial" w:cs="Arial"/>
          <w:b/>
          <w:sz w:val="18"/>
          <w:szCs w:val="18"/>
        </w:rPr>
      </w:pPr>
    </w:p>
    <w:p w:rsidR="00DB630B" w:rsidRPr="00CC4C9A" w:rsidRDefault="00B31AD1" w:rsidP="00DB630B">
      <w:pPr>
        <w:spacing w:after="0"/>
        <w:rPr>
          <w:rFonts w:ascii="Arial" w:hAnsi="Arial" w:cs="Arial"/>
          <w:b/>
          <w:sz w:val="18"/>
          <w:szCs w:val="18"/>
        </w:rPr>
      </w:pPr>
      <w:r>
        <w:rPr>
          <w:rFonts w:ascii="Arial" w:hAnsi="Arial" w:cs="Arial"/>
          <w:b/>
          <w:sz w:val="18"/>
          <w:szCs w:val="18"/>
        </w:rPr>
        <w:br w:type="page"/>
      </w:r>
      <w:r w:rsidR="00DB630B" w:rsidRPr="00CC4C9A">
        <w:rPr>
          <w:rFonts w:ascii="Arial" w:hAnsi="Arial" w:cs="Arial"/>
          <w:b/>
          <w:sz w:val="18"/>
          <w:szCs w:val="18"/>
        </w:rPr>
        <w:lastRenderedPageBreak/>
        <w:t>Timeline</w:t>
      </w:r>
    </w:p>
    <w:p w:rsidR="00DB630B" w:rsidRPr="00CC4C9A" w:rsidRDefault="00DB630B" w:rsidP="00DB630B">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3708"/>
      </w:tblGrid>
      <w:tr w:rsidR="00DB630B" w:rsidRPr="00CC4C9A">
        <w:tc>
          <w:tcPr>
            <w:tcW w:w="2268" w:type="dxa"/>
          </w:tcPr>
          <w:p w:rsidR="00DB630B" w:rsidRPr="00CC4C9A" w:rsidRDefault="00DB630B" w:rsidP="00DB630B">
            <w:pPr>
              <w:spacing w:after="0"/>
              <w:jc w:val="center"/>
              <w:rPr>
                <w:rFonts w:ascii="Arial" w:hAnsi="Arial" w:cs="Arial"/>
                <w:b/>
                <w:sz w:val="18"/>
                <w:szCs w:val="18"/>
              </w:rPr>
            </w:pPr>
            <w:r w:rsidRPr="00CC4C9A">
              <w:rPr>
                <w:rFonts w:ascii="Arial" w:hAnsi="Arial" w:cs="Arial"/>
                <w:b/>
                <w:sz w:val="18"/>
                <w:szCs w:val="18"/>
              </w:rPr>
              <w:t>Project Period Years</w:t>
            </w:r>
          </w:p>
          <w:p w:rsidR="00DB630B" w:rsidRPr="00CC4C9A" w:rsidRDefault="00DB630B" w:rsidP="00DB630B">
            <w:pPr>
              <w:spacing w:after="0"/>
              <w:jc w:val="center"/>
              <w:rPr>
                <w:rFonts w:ascii="Arial" w:hAnsi="Arial" w:cs="Arial"/>
                <w:b/>
                <w:sz w:val="18"/>
                <w:szCs w:val="18"/>
              </w:rPr>
            </w:pPr>
            <w:r w:rsidRPr="00CC4C9A">
              <w:rPr>
                <w:rFonts w:ascii="Arial" w:hAnsi="Arial" w:cs="Arial"/>
                <w:b/>
                <w:sz w:val="18"/>
                <w:szCs w:val="18"/>
              </w:rPr>
              <w:t>(September – August)</w:t>
            </w:r>
          </w:p>
        </w:tc>
        <w:tc>
          <w:tcPr>
            <w:tcW w:w="2880" w:type="dxa"/>
          </w:tcPr>
          <w:p w:rsidR="00DB630B" w:rsidRPr="00CC4C9A" w:rsidRDefault="007F772C" w:rsidP="00DB630B">
            <w:pPr>
              <w:jc w:val="center"/>
              <w:rPr>
                <w:rFonts w:ascii="Arial" w:hAnsi="Arial" w:cs="Arial"/>
                <w:b/>
                <w:sz w:val="18"/>
                <w:szCs w:val="18"/>
              </w:rPr>
            </w:pPr>
            <w:r w:rsidRPr="00CC4C9A">
              <w:rPr>
                <w:rFonts w:ascii="Arial" w:hAnsi="Arial" w:cs="Arial"/>
                <w:b/>
                <w:sz w:val="18"/>
                <w:szCs w:val="18"/>
              </w:rPr>
              <w:t>Measures</w:t>
            </w:r>
          </w:p>
        </w:tc>
        <w:tc>
          <w:tcPr>
            <w:tcW w:w="3708" w:type="dxa"/>
          </w:tcPr>
          <w:p w:rsidR="00DB630B" w:rsidRPr="00CC4C9A" w:rsidRDefault="00DB630B" w:rsidP="00DB630B">
            <w:pPr>
              <w:jc w:val="center"/>
              <w:rPr>
                <w:rFonts w:ascii="Arial" w:hAnsi="Arial" w:cs="Arial"/>
                <w:b/>
                <w:sz w:val="18"/>
                <w:szCs w:val="18"/>
              </w:rPr>
            </w:pPr>
            <w:r w:rsidRPr="00CC4C9A">
              <w:rPr>
                <w:rFonts w:ascii="Arial" w:hAnsi="Arial" w:cs="Arial"/>
                <w:b/>
                <w:sz w:val="18"/>
                <w:szCs w:val="18"/>
              </w:rPr>
              <w:t>Activities</w:t>
            </w:r>
          </w:p>
        </w:tc>
      </w:tr>
      <w:tr w:rsidR="00DB630B" w:rsidRPr="00CC4C9A">
        <w:tc>
          <w:tcPr>
            <w:tcW w:w="2268" w:type="dxa"/>
          </w:tcPr>
          <w:p w:rsidR="00DB630B" w:rsidRPr="00CC4C9A" w:rsidRDefault="00DB630B" w:rsidP="00DB630B">
            <w:pPr>
              <w:rPr>
                <w:rFonts w:ascii="Arial" w:hAnsi="Arial" w:cs="Arial"/>
                <w:sz w:val="18"/>
                <w:szCs w:val="18"/>
              </w:rPr>
            </w:pPr>
            <w:r w:rsidRPr="00CC4C9A">
              <w:rPr>
                <w:rFonts w:ascii="Arial" w:hAnsi="Arial" w:cs="Arial"/>
                <w:sz w:val="18"/>
                <w:szCs w:val="18"/>
              </w:rPr>
              <w:t>Year 1: 2010-2011</w:t>
            </w:r>
          </w:p>
        </w:tc>
        <w:tc>
          <w:tcPr>
            <w:tcW w:w="2880" w:type="dxa"/>
          </w:tcPr>
          <w:p w:rsidR="00DB630B" w:rsidRPr="00CC4C9A" w:rsidRDefault="00DB630B" w:rsidP="00DB630B">
            <w:pPr>
              <w:rPr>
                <w:rFonts w:ascii="Arial" w:hAnsi="Arial" w:cs="Arial"/>
                <w:sz w:val="18"/>
                <w:szCs w:val="18"/>
              </w:rPr>
            </w:pPr>
          </w:p>
        </w:tc>
        <w:tc>
          <w:tcPr>
            <w:tcW w:w="3708" w:type="dxa"/>
          </w:tcPr>
          <w:p w:rsidR="00DB630B" w:rsidRPr="00CC4C9A" w:rsidRDefault="00DB630B" w:rsidP="00DB630B">
            <w:pPr>
              <w:rPr>
                <w:rFonts w:ascii="Arial" w:hAnsi="Arial" w:cs="Arial"/>
                <w:sz w:val="18"/>
                <w:szCs w:val="18"/>
              </w:rPr>
            </w:pPr>
            <w:r w:rsidRPr="00CC4C9A">
              <w:rPr>
                <w:rFonts w:ascii="Arial" w:hAnsi="Arial" w:cs="Arial"/>
                <w:sz w:val="18"/>
                <w:szCs w:val="18"/>
              </w:rPr>
              <w:t>Planning for the project (work with hospitals, determine technical assistance needs for data collection)</w:t>
            </w:r>
          </w:p>
        </w:tc>
      </w:tr>
      <w:tr w:rsidR="00DB630B" w:rsidRPr="00CC4C9A">
        <w:tc>
          <w:tcPr>
            <w:tcW w:w="2268" w:type="dxa"/>
          </w:tcPr>
          <w:p w:rsidR="00DB630B" w:rsidRPr="00CC4C9A" w:rsidRDefault="00DB630B" w:rsidP="00DB630B">
            <w:pPr>
              <w:rPr>
                <w:rFonts w:ascii="Arial" w:hAnsi="Arial" w:cs="Arial"/>
                <w:sz w:val="18"/>
                <w:szCs w:val="18"/>
              </w:rPr>
            </w:pPr>
            <w:r w:rsidRPr="00CC4C9A">
              <w:rPr>
                <w:rFonts w:ascii="Arial" w:hAnsi="Arial" w:cs="Arial"/>
                <w:sz w:val="18"/>
                <w:szCs w:val="18"/>
              </w:rPr>
              <w:t>Year 2: 2011-2012</w:t>
            </w:r>
          </w:p>
        </w:tc>
        <w:tc>
          <w:tcPr>
            <w:tcW w:w="2880" w:type="dxa"/>
          </w:tcPr>
          <w:p w:rsidR="00DB630B" w:rsidRPr="00CC4C9A" w:rsidRDefault="00DB630B" w:rsidP="00DB630B">
            <w:pPr>
              <w:rPr>
                <w:rFonts w:ascii="Arial" w:hAnsi="Arial" w:cs="Arial"/>
                <w:sz w:val="18"/>
                <w:szCs w:val="18"/>
              </w:rPr>
            </w:pPr>
            <w:r w:rsidRPr="00CC4C9A">
              <w:rPr>
                <w:rFonts w:ascii="Arial" w:hAnsi="Arial" w:cs="Arial"/>
                <w:sz w:val="18"/>
                <w:szCs w:val="18"/>
              </w:rPr>
              <w:t xml:space="preserve">By September 1, hospitals have begun reporting on </w:t>
            </w:r>
            <w:r w:rsidRPr="00CC4C9A">
              <w:rPr>
                <w:rFonts w:ascii="Arial" w:hAnsi="Arial" w:cs="Arial"/>
                <w:b/>
                <w:sz w:val="18"/>
                <w:szCs w:val="18"/>
              </w:rPr>
              <w:t xml:space="preserve">Phase 1 </w:t>
            </w:r>
            <w:r w:rsidRPr="00CC4C9A">
              <w:rPr>
                <w:rFonts w:ascii="Arial" w:hAnsi="Arial" w:cs="Arial"/>
                <w:sz w:val="18"/>
                <w:szCs w:val="18"/>
              </w:rPr>
              <w:t>measures</w:t>
            </w:r>
          </w:p>
        </w:tc>
        <w:tc>
          <w:tcPr>
            <w:tcW w:w="3708" w:type="dxa"/>
          </w:tcPr>
          <w:p w:rsidR="00DB630B" w:rsidRPr="00CC4C9A" w:rsidRDefault="00DB630B" w:rsidP="00DB630B">
            <w:pPr>
              <w:rPr>
                <w:rFonts w:ascii="Arial" w:hAnsi="Arial" w:cs="Arial"/>
                <w:sz w:val="18"/>
                <w:szCs w:val="18"/>
              </w:rPr>
            </w:pPr>
            <w:r w:rsidRPr="00CC4C9A">
              <w:rPr>
                <w:rFonts w:ascii="Arial" w:hAnsi="Arial" w:cs="Arial"/>
                <w:sz w:val="18"/>
                <w:szCs w:val="18"/>
              </w:rPr>
              <w:t>Plan for QI activities and assist with TA around data collection and analysis.</w:t>
            </w:r>
          </w:p>
        </w:tc>
      </w:tr>
      <w:tr w:rsidR="00DB630B" w:rsidRPr="00CC4C9A">
        <w:tc>
          <w:tcPr>
            <w:tcW w:w="2268" w:type="dxa"/>
          </w:tcPr>
          <w:p w:rsidR="00DB630B" w:rsidRPr="00CC4C9A" w:rsidRDefault="00DB630B" w:rsidP="00DB630B">
            <w:pPr>
              <w:rPr>
                <w:rFonts w:ascii="Arial" w:hAnsi="Arial" w:cs="Arial"/>
                <w:sz w:val="18"/>
                <w:szCs w:val="18"/>
              </w:rPr>
            </w:pPr>
            <w:r w:rsidRPr="00CC4C9A">
              <w:rPr>
                <w:rFonts w:ascii="Arial" w:hAnsi="Arial" w:cs="Arial"/>
                <w:sz w:val="18"/>
                <w:szCs w:val="18"/>
              </w:rPr>
              <w:t>Year 3: 2012-2013</w:t>
            </w:r>
          </w:p>
        </w:tc>
        <w:tc>
          <w:tcPr>
            <w:tcW w:w="2880" w:type="dxa"/>
          </w:tcPr>
          <w:p w:rsidR="00DB630B" w:rsidRPr="00CC4C9A" w:rsidRDefault="00DB630B" w:rsidP="00DB630B">
            <w:pPr>
              <w:rPr>
                <w:rFonts w:ascii="Arial" w:hAnsi="Arial" w:cs="Arial"/>
                <w:sz w:val="18"/>
                <w:szCs w:val="18"/>
              </w:rPr>
            </w:pPr>
            <w:r w:rsidRPr="00CC4C9A">
              <w:rPr>
                <w:rFonts w:ascii="Arial" w:hAnsi="Arial" w:cs="Arial"/>
                <w:sz w:val="18"/>
                <w:szCs w:val="18"/>
              </w:rPr>
              <w:t xml:space="preserve">By September 1, hospitals have added </w:t>
            </w:r>
            <w:r w:rsidRPr="00CC4C9A">
              <w:rPr>
                <w:rFonts w:ascii="Arial" w:hAnsi="Arial" w:cs="Arial"/>
                <w:b/>
                <w:sz w:val="18"/>
                <w:szCs w:val="18"/>
              </w:rPr>
              <w:t>Phase 2</w:t>
            </w:r>
            <w:r w:rsidRPr="00CC4C9A">
              <w:rPr>
                <w:rFonts w:ascii="Arial" w:hAnsi="Arial" w:cs="Arial"/>
                <w:sz w:val="18"/>
                <w:szCs w:val="18"/>
              </w:rPr>
              <w:t xml:space="preserve"> measures to their reporting</w:t>
            </w:r>
          </w:p>
        </w:tc>
        <w:tc>
          <w:tcPr>
            <w:tcW w:w="3708" w:type="dxa"/>
          </w:tcPr>
          <w:p w:rsidR="00DB630B" w:rsidRPr="00CC4C9A" w:rsidRDefault="00DB630B" w:rsidP="00DB630B">
            <w:pPr>
              <w:rPr>
                <w:rFonts w:ascii="Arial" w:hAnsi="Arial" w:cs="Arial"/>
                <w:sz w:val="18"/>
                <w:szCs w:val="18"/>
              </w:rPr>
            </w:pPr>
            <w:r w:rsidRPr="00CC4C9A">
              <w:rPr>
                <w:rFonts w:ascii="Arial" w:hAnsi="Arial" w:cs="Arial"/>
                <w:sz w:val="18"/>
                <w:szCs w:val="18"/>
              </w:rPr>
              <w:t xml:space="preserve">In 2013, annual benchmarking data will be available from Phase 1. Plan QI activities and TA for Phases 1 and 2. </w:t>
            </w:r>
          </w:p>
        </w:tc>
      </w:tr>
      <w:tr w:rsidR="00DB630B" w:rsidRPr="00CC4C9A">
        <w:tc>
          <w:tcPr>
            <w:tcW w:w="2268" w:type="dxa"/>
          </w:tcPr>
          <w:p w:rsidR="00DB630B" w:rsidRPr="00CC4C9A" w:rsidRDefault="00DB630B" w:rsidP="00DB630B">
            <w:pPr>
              <w:rPr>
                <w:rFonts w:ascii="Arial" w:hAnsi="Arial" w:cs="Arial"/>
                <w:sz w:val="18"/>
                <w:szCs w:val="18"/>
              </w:rPr>
            </w:pPr>
            <w:r w:rsidRPr="00CC4C9A">
              <w:rPr>
                <w:rFonts w:ascii="Arial" w:hAnsi="Arial" w:cs="Arial"/>
                <w:sz w:val="18"/>
                <w:szCs w:val="18"/>
              </w:rPr>
              <w:t>Year 4: 2013-2014</w:t>
            </w:r>
          </w:p>
        </w:tc>
        <w:tc>
          <w:tcPr>
            <w:tcW w:w="2880" w:type="dxa"/>
          </w:tcPr>
          <w:p w:rsidR="00DB630B" w:rsidRPr="00CC4C9A" w:rsidRDefault="00DB630B" w:rsidP="00DB630B">
            <w:pPr>
              <w:rPr>
                <w:rFonts w:ascii="Arial" w:hAnsi="Arial" w:cs="Arial"/>
                <w:sz w:val="18"/>
                <w:szCs w:val="18"/>
              </w:rPr>
            </w:pPr>
            <w:r w:rsidRPr="00CC4C9A">
              <w:rPr>
                <w:rFonts w:ascii="Arial" w:hAnsi="Arial" w:cs="Arial"/>
                <w:sz w:val="18"/>
                <w:szCs w:val="18"/>
              </w:rPr>
              <w:t xml:space="preserve">By September 1, hospitals have added </w:t>
            </w:r>
            <w:r w:rsidRPr="00CC4C9A">
              <w:rPr>
                <w:rFonts w:ascii="Arial" w:hAnsi="Arial" w:cs="Arial"/>
                <w:b/>
                <w:sz w:val="18"/>
                <w:szCs w:val="18"/>
              </w:rPr>
              <w:t>Phase 3</w:t>
            </w:r>
            <w:r w:rsidRPr="00CC4C9A">
              <w:rPr>
                <w:rFonts w:ascii="Arial" w:hAnsi="Arial" w:cs="Arial"/>
                <w:sz w:val="18"/>
                <w:szCs w:val="18"/>
              </w:rPr>
              <w:t xml:space="preserve"> measures to their reporting</w:t>
            </w:r>
          </w:p>
        </w:tc>
        <w:tc>
          <w:tcPr>
            <w:tcW w:w="3708" w:type="dxa"/>
          </w:tcPr>
          <w:p w:rsidR="00DB630B" w:rsidRPr="00CC4C9A" w:rsidRDefault="00DB630B" w:rsidP="00DB630B">
            <w:pPr>
              <w:rPr>
                <w:rFonts w:ascii="Arial" w:hAnsi="Arial" w:cs="Arial"/>
                <w:sz w:val="18"/>
                <w:szCs w:val="18"/>
              </w:rPr>
            </w:pPr>
            <w:r w:rsidRPr="00CC4C9A">
              <w:rPr>
                <w:rFonts w:ascii="Arial" w:hAnsi="Arial" w:cs="Arial"/>
                <w:sz w:val="18"/>
                <w:szCs w:val="18"/>
              </w:rPr>
              <w:t>In 2014, annual benchmarking data will be available from Phases 1 and 2. Plan QI activities and TA for Phases 1 (if necessary), 2 and 3.</w:t>
            </w:r>
          </w:p>
        </w:tc>
      </w:tr>
      <w:tr w:rsidR="00DB630B" w:rsidRPr="00CC4C9A">
        <w:tc>
          <w:tcPr>
            <w:tcW w:w="2268" w:type="dxa"/>
          </w:tcPr>
          <w:p w:rsidR="00DB630B" w:rsidRPr="00CC4C9A" w:rsidRDefault="00DB630B" w:rsidP="00DB630B">
            <w:pPr>
              <w:rPr>
                <w:rFonts w:ascii="Arial" w:hAnsi="Arial" w:cs="Arial"/>
                <w:sz w:val="18"/>
                <w:szCs w:val="18"/>
              </w:rPr>
            </w:pPr>
            <w:r w:rsidRPr="00CC4C9A">
              <w:rPr>
                <w:rFonts w:ascii="Arial" w:hAnsi="Arial" w:cs="Arial"/>
                <w:sz w:val="18"/>
                <w:szCs w:val="18"/>
              </w:rPr>
              <w:t>Year 5: 2014-2015</w:t>
            </w:r>
          </w:p>
        </w:tc>
        <w:tc>
          <w:tcPr>
            <w:tcW w:w="2880" w:type="dxa"/>
          </w:tcPr>
          <w:p w:rsidR="00DB630B" w:rsidRPr="00CC4C9A" w:rsidRDefault="00DB630B" w:rsidP="00DB630B">
            <w:pPr>
              <w:rPr>
                <w:rFonts w:ascii="Arial" w:hAnsi="Arial" w:cs="Arial"/>
                <w:sz w:val="18"/>
                <w:szCs w:val="18"/>
              </w:rPr>
            </w:pPr>
            <w:r w:rsidRPr="00CC4C9A">
              <w:rPr>
                <w:rFonts w:ascii="Arial" w:hAnsi="Arial" w:cs="Arial"/>
                <w:sz w:val="18"/>
                <w:szCs w:val="18"/>
              </w:rPr>
              <w:t xml:space="preserve">Hospitals continue reporting on all Phases. </w:t>
            </w:r>
          </w:p>
        </w:tc>
        <w:tc>
          <w:tcPr>
            <w:tcW w:w="3708" w:type="dxa"/>
          </w:tcPr>
          <w:p w:rsidR="00DB630B" w:rsidRPr="00CC4C9A" w:rsidRDefault="00DB630B" w:rsidP="00DB630B">
            <w:pPr>
              <w:rPr>
                <w:rFonts w:ascii="Arial" w:hAnsi="Arial" w:cs="Arial"/>
                <w:sz w:val="18"/>
                <w:szCs w:val="18"/>
              </w:rPr>
            </w:pPr>
            <w:r w:rsidRPr="00CC4C9A">
              <w:rPr>
                <w:rFonts w:ascii="Arial" w:hAnsi="Arial" w:cs="Arial"/>
                <w:sz w:val="18"/>
                <w:szCs w:val="18"/>
              </w:rPr>
              <w:t>In 2015, annual benchmarking data will be available from Phases 1, 2 and 3. Plan QI activities and TA for Phases 1 (if necessary), 2 and 3.</w:t>
            </w:r>
          </w:p>
        </w:tc>
      </w:tr>
    </w:tbl>
    <w:p w:rsidR="00DB630B" w:rsidRPr="00CC4C9A" w:rsidRDefault="00DB630B" w:rsidP="00DB630B">
      <w:pPr>
        <w:pStyle w:val="ListParagraph"/>
        <w:spacing w:after="0"/>
        <w:ind w:left="0"/>
        <w:rPr>
          <w:rFonts w:ascii="Arial" w:hAnsi="Arial" w:cs="Arial"/>
          <w:b/>
          <w:sz w:val="18"/>
          <w:szCs w:val="18"/>
        </w:rPr>
      </w:pPr>
    </w:p>
    <w:p w:rsidR="0041739C" w:rsidRPr="00CC4C9A" w:rsidRDefault="00CC4C9A" w:rsidP="00DB630B">
      <w:pPr>
        <w:spacing w:after="0"/>
        <w:rPr>
          <w:rFonts w:ascii="Arial" w:hAnsi="Arial" w:cs="Arial"/>
          <w:b/>
          <w:sz w:val="18"/>
          <w:szCs w:val="18"/>
        </w:rPr>
      </w:pPr>
      <w:r w:rsidRPr="00CC4C9A">
        <w:rPr>
          <w:rFonts w:ascii="Arial" w:hAnsi="Arial" w:cs="Arial"/>
          <w:b/>
          <w:sz w:val="18"/>
          <w:szCs w:val="18"/>
        </w:rPr>
        <w:t>Project Period</w:t>
      </w:r>
    </w:p>
    <w:p w:rsidR="0041739C" w:rsidRPr="00CC4C9A" w:rsidRDefault="00CC4C9A" w:rsidP="00DB630B">
      <w:pPr>
        <w:spacing w:after="0"/>
        <w:rPr>
          <w:rFonts w:ascii="Arial" w:hAnsi="Arial" w:cs="Arial"/>
          <w:sz w:val="18"/>
          <w:szCs w:val="18"/>
        </w:rPr>
      </w:pPr>
      <w:r w:rsidRPr="00CC4C9A">
        <w:rPr>
          <w:rFonts w:ascii="Arial" w:hAnsi="Arial" w:cs="Arial"/>
          <w:sz w:val="18"/>
          <w:szCs w:val="18"/>
        </w:rPr>
        <w:t xml:space="preserve">This MOU is effective on the date the agreement is signed by both parties. </w:t>
      </w:r>
    </w:p>
    <w:p w:rsidR="0041739C" w:rsidRPr="00CC4C9A" w:rsidRDefault="0041739C" w:rsidP="00DB630B">
      <w:pPr>
        <w:spacing w:after="0"/>
        <w:rPr>
          <w:rFonts w:ascii="Arial" w:hAnsi="Arial" w:cs="Arial"/>
          <w:b/>
          <w:sz w:val="18"/>
          <w:szCs w:val="18"/>
        </w:rPr>
      </w:pPr>
    </w:p>
    <w:p w:rsidR="0041739C" w:rsidRPr="00CC4C9A" w:rsidRDefault="00CC4C9A" w:rsidP="00DB630B">
      <w:pPr>
        <w:spacing w:after="0"/>
        <w:rPr>
          <w:rFonts w:ascii="Arial" w:hAnsi="Arial" w:cs="Arial"/>
          <w:b/>
          <w:sz w:val="18"/>
          <w:szCs w:val="18"/>
        </w:rPr>
      </w:pPr>
      <w:r w:rsidRPr="00CC4C9A">
        <w:rPr>
          <w:rFonts w:ascii="Arial" w:hAnsi="Arial" w:cs="Arial"/>
          <w:b/>
          <w:sz w:val="18"/>
          <w:szCs w:val="18"/>
        </w:rPr>
        <w:t>Review</w:t>
      </w:r>
    </w:p>
    <w:p w:rsidR="0041739C" w:rsidRPr="00CC4C9A" w:rsidRDefault="0041739C" w:rsidP="00DB630B">
      <w:pPr>
        <w:spacing w:after="0"/>
        <w:rPr>
          <w:rFonts w:ascii="Arial" w:hAnsi="Arial" w:cs="Arial"/>
          <w:sz w:val="18"/>
          <w:szCs w:val="18"/>
        </w:rPr>
      </w:pPr>
      <w:r w:rsidRPr="00CC4C9A">
        <w:rPr>
          <w:rFonts w:ascii="Arial" w:hAnsi="Arial" w:cs="Arial"/>
          <w:sz w:val="18"/>
          <w:szCs w:val="18"/>
        </w:rPr>
        <w:t xml:space="preserve">The parties agree to review jointly the terms and conditions at least annually to determine if expectations are met and the hospital will begin the collection on the next phase of measures. </w:t>
      </w:r>
    </w:p>
    <w:p w:rsidR="00D00FF5" w:rsidRPr="00CC4C9A" w:rsidRDefault="00D00FF5" w:rsidP="00DB630B">
      <w:pPr>
        <w:spacing w:after="0"/>
        <w:rPr>
          <w:rFonts w:ascii="Arial" w:hAnsi="Arial" w:cs="Arial"/>
          <w:sz w:val="18"/>
          <w:szCs w:val="18"/>
        </w:rPr>
      </w:pPr>
    </w:p>
    <w:p w:rsidR="00621082" w:rsidRPr="00CC4C9A" w:rsidRDefault="00D00FF5" w:rsidP="00DB630B">
      <w:pPr>
        <w:spacing w:after="0"/>
        <w:rPr>
          <w:rFonts w:ascii="Arial" w:hAnsi="Arial" w:cs="Arial"/>
          <w:b/>
          <w:sz w:val="18"/>
          <w:szCs w:val="18"/>
        </w:rPr>
      </w:pPr>
      <w:r w:rsidRPr="00CC4C9A">
        <w:rPr>
          <w:rFonts w:ascii="Arial" w:hAnsi="Arial" w:cs="Arial"/>
          <w:b/>
          <w:sz w:val="18"/>
          <w:szCs w:val="18"/>
        </w:rPr>
        <w:t>Data Use</w:t>
      </w:r>
    </w:p>
    <w:p w:rsidR="00FF5E8E" w:rsidRPr="00CC4C9A" w:rsidRDefault="00621082" w:rsidP="00FF5E8E">
      <w:pPr>
        <w:spacing w:after="0"/>
        <w:rPr>
          <w:rFonts w:ascii="Arial" w:hAnsi="Arial" w:cs="Arial"/>
          <w:color w:val="000000"/>
          <w:sz w:val="18"/>
          <w:szCs w:val="18"/>
        </w:rPr>
      </w:pPr>
      <w:r w:rsidRPr="00CC4C9A">
        <w:rPr>
          <w:rFonts w:ascii="Arial" w:hAnsi="Arial" w:cs="Arial"/>
          <w:sz w:val="18"/>
          <w:szCs w:val="18"/>
        </w:rPr>
        <w:softHyphen/>
      </w:r>
      <w:r w:rsidRPr="00CC4C9A">
        <w:rPr>
          <w:rFonts w:ascii="Arial" w:hAnsi="Arial" w:cs="Arial"/>
          <w:sz w:val="18"/>
          <w:szCs w:val="18"/>
        </w:rPr>
        <w:softHyphen/>
        <w:t xml:space="preserve">__ </w:t>
      </w:r>
      <w:r w:rsidR="00FF5E8E" w:rsidRPr="00CC4C9A">
        <w:rPr>
          <w:rFonts w:ascii="Arial" w:hAnsi="Arial" w:cs="Arial"/>
          <w:color w:val="000000"/>
          <w:sz w:val="18"/>
          <w:szCs w:val="18"/>
        </w:rPr>
        <w:t xml:space="preserve">By checking here, the provider hereby confirms its written consent as required by 42 CFR section 480.140(d) to the release of the confidential Quality Review Study information for purposes as outlined below: </w:t>
      </w:r>
    </w:p>
    <w:p w:rsidR="00FF5E8E" w:rsidRPr="00CC4C9A" w:rsidRDefault="00FF5E8E" w:rsidP="00FF5E8E">
      <w:pPr>
        <w:numPr>
          <w:ilvl w:val="0"/>
          <w:numId w:val="20"/>
        </w:numPr>
        <w:spacing w:after="0"/>
        <w:rPr>
          <w:rFonts w:ascii="Arial" w:hAnsi="Arial" w:cs="Arial"/>
          <w:sz w:val="18"/>
          <w:szCs w:val="18"/>
        </w:rPr>
      </w:pPr>
      <w:r w:rsidRPr="00CC4C9A">
        <w:rPr>
          <w:rFonts w:ascii="Arial" w:hAnsi="Arial" w:cs="Arial"/>
          <w:sz w:val="18"/>
          <w:szCs w:val="18"/>
        </w:rPr>
        <w:t xml:space="preserve">The data from measures for Phase 1 and 2 project submitted by the hospital into Hospital Compare will be provided to the Federal Office of Rural Health Policy, or designated entity, who will analyze the data. </w:t>
      </w:r>
    </w:p>
    <w:p w:rsidR="00FF5E8E" w:rsidRPr="00CC4C9A" w:rsidRDefault="00FF5E8E" w:rsidP="00FF5E8E">
      <w:pPr>
        <w:numPr>
          <w:ilvl w:val="0"/>
          <w:numId w:val="20"/>
        </w:numPr>
        <w:spacing w:after="0"/>
        <w:rPr>
          <w:rFonts w:ascii="Arial" w:hAnsi="Arial" w:cs="Arial"/>
          <w:sz w:val="18"/>
          <w:szCs w:val="18"/>
        </w:rPr>
      </w:pPr>
      <w:r w:rsidRPr="00CC4C9A">
        <w:rPr>
          <w:rFonts w:ascii="Arial" w:hAnsi="Arial" w:cs="Arial"/>
          <w:sz w:val="18"/>
          <w:szCs w:val="18"/>
        </w:rPr>
        <w:t xml:space="preserve">Beneficiary level data will not be accessed. </w:t>
      </w:r>
    </w:p>
    <w:p w:rsidR="00FF5E8E" w:rsidRPr="00CC4C9A" w:rsidRDefault="00FF5E8E" w:rsidP="00FF5E8E">
      <w:pPr>
        <w:numPr>
          <w:ilvl w:val="0"/>
          <w:numId w:val="20"/>
        </w:numPr>
        <w:spacing w:after="0"/>
        <w:rPr>
          <w:rFonts w:ascii="Arial" w:hAnsi="Arial" w:cs="Arial"/>
          <w:sz w:val="18"/>
          <w:szCs w:val="18"/>
        </w:rPr>
      </w:pPr>
      <w:r w:rsidRPr="00CC4C9A">
        <w:rPr>
          <w:rFonts w:ascii="Arial" w:hAnsi="Arial" w:cs="Arial"/>
          <w:sz w:val="18"/>
          <w:szCs w:val="18"/>
        </w:rPr>
        <w:t>Hospital level data will be analyzed and reported to the &lt;State Flex Program&gt; for comparison among hospitals within the state.</w:t>
      </w:r>
    </w:p>
    <w:p w:rsidR="0041739C" w:rsidRPr="00CC4C9A" w:rsidRDefault="0041739C" w:rsidP="00DB630B">
      <w:pPr>
        <w:spacing w:after="0"/>
        <w:rPr>
          <w:rFonts w:ascii="Arial" w:hAnsi="Arial" w:cs="Arial"/>
          <w:sz w:val="18"/>
          <w:szCs w:val="18"/>
        </w:rPr>
      </w:pPr>
    </w:p>
    <w:p w:rsidR="0041739C" w:rsidRPr="00CC4C9A" w:rsidRDefault="00CC4C9A" w:rsidP="00DB630B">
      <w:pPr>
        <w:spacing w:after="0"/>
        <w:rPr>
          <w:rFonts w:ascii="Arial" w:hAnsi="Arial" w:cs="Arial"/>
          <w:b/>
          <w:sz w:val="18"/>
          <w:szCs w:val="18"/>
        </w:rPr>
      </w:pPr>
      <w:r w:rsidRPr="00CC4C9A">
        <w:rPr>
          <w:rFonts w:ascii="Arial" w:hAnsi="Arial" w:cs="Arial"/>
          <w:b/>
          <w:sz w:val="18"/>
          <w:szCs w:val="18"/>
        </w:rPr>
        <w:t>Duration of Agreement</w:t>
      </w:r>
      <w:r w:rsidR="0041739C" w:rsidRPr="00CC4C9A">
        <w:rPr>
          <w:rFonts w:ascii="Arial" w:hAnsi="Arial" w:cs="Arial"/>
          <w:b/>
          <w:sz w:val="18"/>
          <w:szCs w:val="18"/>
        </w:rPr>
        <w:t xml:space="preserve"> </w:t>
      </w:r>
    </w:p>
    <w:p w:rsidR="0041739C" w:rsidRPr="00CC4C9A" w:rsidRDefault="0041739C" w:rsidP="00DB630B">
      <w:pPr>
        <w:spacing w:after="0"/>
        <w:rPr>
          <w:rFonts w:ascii="Arial" w:hAnsi="Arial" w:cs="Arial"/>
          <w:sz w:val="18"/>
          <w:szCs w:val="18"/>
        </w:rPr>
      </w:pPr>
      <w:r w:rsidRPr="00CC4C9A">
        <w:rPr>
          <w:rFonts w:ascii="Arial" w:hAnsi="Arial" w:cs="Arial"/>
          <w:sz w:val="18"/>
          <w:szCs w:val="18"/>
        </w:rPr>
        <w:t>The project p</w:t>
      </w:r>
      <w:r w:rsidR="00CC4C9A" w:rsidRPr="00CC4C9A">
        <w:rPr>
          <w:rFonts w:ascii="Arial" w:hAnsi="Arial" w:cs="Arial"/>
          <w:sz w:val="18"/>
          <w:szCs w:val="18"/>
        </w:rPr>
        <w:t>eriod for this agreement is</w:t>
      </w:r>
      <w:r w:rsidRPr="00CC4C9A">
        <w:rPr>
          <w:rFonts w:ascii="Arial" w:hAnsi="Arial" w:cs="Arial"/>
          <w:sz w:val="18"/>
          <w:szCs w:val="18"/>
        </w:rPr>
        <w:t xml:space="preserve"> effectiv</w:t>
      </w:r>
      <w:r w:rsidR="00CC4C9A" w:rsidRPr="00CC4C9A">
        <w:rPr>
          <w:rFonts w:ascii="Arial" w:hAnsi="Arial" w:cs="Arial"/>
          <w:sz w:val="18"/>
          <w:szCs w:val="18"/>
        </w:rPr>
        <w:t xml:space="preserve">e from the date signed and </w:t>
      </w:r>
      <w:r w:rsidRPr="00CC4C9A">
        <w:rPr>
          <w:rFonts w:ascii="Arial" w:hAnsi="Arial" w:cs="Arial"/>
          <w:sz w:val="18"/>
          <w:szCs w:val="18"/>
        </w:rPr>
        <w:t>terminate</w:t>
      </w:r>
      <w:r w:rsidR="00CC4C9A" w:rsidRPr="00CC4C9A">
        <w:rPr>
          <w:rFonts w:ascii="Arial" w:hAnsi="Arial" w:cs="Arial"/>
          <w:sz w:val="18"/>
          <w:szCs w:val="18"/>
        </w:rPr>
        <w:t>s</w:t>
      </w:r>
      <w:r w:rsidRPr="00CC4C9A">
        <w:rPr>
          <w:rFonts w:ascii="Arial" w:hAnsi="Arial" w:cs="Arial"/>
          <w:sz w:val="18"/>
          <w:szCs w:val="18"/>
        </w:rPr>
        <w:t xml:space="preserve"> on August 31, 2015. Activities may be added to this agreement through modifications. Affected parties must agree to any modification or amendment of the agreement in writing. Any party may terminate their participation in this agreement for a c</w:t>
      </w:r>
      <w:r w:rsidR="00CC4C9A" w:rsidRPr="00CC4C9A">
        <w:rPr>
          <w:rFonts w:ascii="Arial" w:hAnsi="Arial" w:cs="Arial"/>
          <w:sz w:val="18"/>
          <w:szCs w:val="18"/>
        </w:rPr>
        <w:t>ause by giving the other party</w:t>
      </w:r>
      <w:r w:rsidRPr="00CC4C9A">
        <w:rPr>
          <w:rFonts w:ascii="Arial" w:hAnsi="Arial" w:cs="Arial"/>
          <w:sz w:val="18"/>
          <w:szCs w:val="18"/>
        </w:rPr>
        <w:t xml:space="preserve"> 30 days written notice. </w:t>
      </w:r>
    </w:p>
    <w:p w:rsidR="0041739C" w:rsidRPr="00CC4C9A" w:rsidRDefault="0041739C" w:rsidP="00DB630B">
      <w:pPr>
        <w:spacing w:after="0"/>
        <w:rPr>
          <w:rFonts w:ascii="Arial" w:hAnsi="Arial" w:cs="Arial"/>
          <w:sz w:val="18"/>
          <w:szCs w:val="18"/>
        </w:rPr>
      </w:pPr>
    </w:p>
    <w:p w:rsidR="0041739C" w:rsidRPr="00CC4C9A" w:rsidRDefault="00B31AD1" w:rsidP="00DB630B">
      <w:pPr>
        <w:spacing w:after="0"/>
        <w:rPr>
          <w:rFonts w:ascii="Arial" w:hAnsi="Arial" w:cs="Arial"/>
          <w:b/>
          <w:sz w:val="18"/>
          <w:szCs w:val="18"/>
        </w:rPr>
      </w:pPr>
      <w:r>
        <w:rPr>
          <w:rFonts w:ascii="Arial" w:hAnsi="Arial" w:cs="Arial"/>
          <w:b/>
          <w:sz w:val="18"/>
          <w:szCs w:val="18"/>
        </w:rPr>
        <w:br w:type="page"/>
      </w:r>
      <w:r w:rsidR="00CC4C9A" w:rsidRPr="00CC4C9A">
        <w:rPr>
          <w:rFonts w:ascii="Arial" w:hAnsi="Arial" w:cs="Arial"/>
          <w:b/>
          <w:sz w:val="18"/>
          <w:szCs w:val="18"/>
        </w:rPr>
        <w:lastRenderedPageBreak/>
        <w:t>Contact Information</w:t>
      </w:r>
    </w:p>
    <w:p w:rsidR="0041739C" w:rsidRPr="00CC4C9A" w:rsidRDefault="0041739C" w:rsidP="00DB630B">
      <w:pPr>
        <w:spacing w:after="0"/>
        <w:rPr>
          <w:rFonts w:ascii="Arial" w:hAnsi="Arial" w:cs="Arial"/>
          <w:sz w:val="18"/>
          <w:szCs w:val="18"/>
        </w:rPr>
      </w:pPr>
      <w:r w:rsidRPr="00CC4C9A">
        <w:rPr>
          <w:rFonts w:ascii="Arial" w:hAnsi="Arial" w:cs="Arial"/>
          <w:sz w:val="18"/>
          <w:szCs w:val="18"/>
        </w:rPr>
        <w:t>Flex Coordinator</w:t>
      </w:r>
    </w:p>
    <w:p w:rsidR="0041739C" w:rsidRPr="00CC4C9A" w:rsidRDefault="0041739C" w:rsidP="00DB630B">
      <w:pPr>
        <w:spacing w:after="0"/>
        <w:rPr>
          <w:rFonts w:ascii="Arial" w:hAnsi="Arial" w:cs="Arial"/>
          <w:sz w:val="18"/>
          <w:szCs w:val="18"/>
        </w:rPr>
      </w:pPr>
    </w:p>
    <w:p w:rsidR="00CC4C9A" w:rsidRPr="00CC4C9A" w:rsidRDefault="00CC4C9A" w:rsidP="00DB630B">
      <w:pPr>
        <w:spacing w:after="0"/>
        <w:rPr>
          <w:rFonts w:ascii="Arial" w:hAnsi="Arial" w:cs="Arial"/>
          <w:sz w:val="18"/>
          <w:szCs w:val="18"/>
        </w:rPr>
      </w:pPr>
    </w:p>
    <w:p w:rsidR="00CC4C9A" w:rsidRPr="00CC4C9A" w:rsidRDefault="00CC4C9A" w:rsidP="00DB630B">
      <w:pPr>
        <w:spacing w:after="0"/>
        <w:rPr>
          <w:rFonts w:ascii="Arial" w:hAnsi="Arial" w:cs="Arial"/>
          <w:sz w:val="18"/>
          <w:szCs w:val="18"/>
        </w:rPr>
      </w:pPr>
    </w:p>
    <w:p w:rsidR="00CC4C9A" w:rsidRPr="00CC4C9A" w:rsidRDefault="00CC4C9A" w:rsidP="00DB630B">
      <w:pPr>
        <w:spacing w:after="0"/>
        <w:rPr>
          <w:rFonts w:ascii="Arial" w:hAnsi="Arial" w:cs="Arial"/>
          <w:sz w:val="18"/>
          <w:szCs w:val="18"/>
        </w:rPr>
      </w:pPr>
    </w:p>
    <w:p w:rsidR="0041739C" w:rsidRPr="00CC4C9A" w:rsidRDefault="0041739C" w:rsidP="00DB630B">
      <w:pPr>
        <w:spacing w:after="0"/>
        <w:rPr>
          <w:rFonts w:ascii="Arial" w:hAnsi="Arial" w:cs="Arial"/>
          <w:sz w:val="18"/>
          <w:szCs w:val="18"/>
        </w:rPr>
      </w:pPr>
      <w:r w:rsidRPr="00CC4C9A">
        <w:rPr>
          <w:rFonts w:ascii="Arial" w:hAnsi="Arial" w:cs="Arial"/>
          <w:sz w:val="18"/>
          <w:szCs w:val="18"/>
        </w:rPr>
        <w:t xml:space="preserve">Hospital Quality Improvement Coordinator (or main POC for MBQIP). </w:t>
      </w:r>
    </w:p>
    <w:p w:rsidR="0041739C" w:rsidRPr="00CC4C9A" w:rsidRDefault="0041739C" w:rsidP="00DB630B">
      <w:pPr>
        <w:spacing w:after="0"/>
        <w:rPr>
          <w:rFonts w:ascii="Arial" w:hAnsi="Arial" w:cs="Arial"/>
          <w:sz w:val="18"/>
          <w:szCs w:val="18"/>
        </w:rPr>
      </w:pPr>
    </w:p>
    <w:p w:rsidR="00CC4C9A" w:rsidRPr="00CC4C9A" w:rsidRDefault="00CC4C9A" w:rsidP="00DB630B">
      <w:pPr>
        <w:spacing w:after="0"/>
        <w:rPr>
          <w:rFonts w:ascii="Arial" w:hAnsi="Arial" w:cs="Arial"/>
          <w:b/>
          <w:sz w:val="18"/>
          <w:szCs w:val="18"/>
        </w:rPr>
      </w:pPr>
    </w:p>
    <w:p w:rsidR="00CC4C9A" w:rsidRPr="00CC4C9A" w:rsidRDefault="00CC4C9A" w:rsidP="00DB630B">
      <w:pPr>
        <w:spacing w:after="0"/>
        <w:rPr>
          <w:rFonts w:ascii="Arial" w:hAnsi="Arial" w:cs="Arial"/>
          <w:b/>
          <w:sz w:val="18"/>
          <w:szCs w:val="18"/>
        </w:rPr>
      </w:pPr>
    </w:p>
    <w:p w:rsidR="00CC4C9A" w:rsidRPr="00CC4C9A" w:rsidRDefault="00CC4C9A" w:rsidP="00DB630B">
      <w:pPr>
        <w:spacing w:after="0"/>
        <w:rPr>
          <w:rFonts w:ascii="Arial" w:hAnsi="Arial" w:cs="Arial"/>
          <w:b/>
          <w:sz w:val="18"/>
          <w:szCs w:val="18"/>
        </w:rPr>
      </w:pPr>
    </w:p>
    <w:p w:rsidR="0041739C" w:rsidRPr="00CC4C9A" w:rsidRDefault="00CC4C9A" w:rsidP="00DB630B">
      <w:pPr>
        <w:spacing w:after="0"/>
        <w:rPr>
          <w:rFonts w:ascii="Arial" w:hAnsi="Arial" w:cs="Arial"/>
          <w:b/>
          <w:sz w:val="18"/>
          <w:szCs w:val="18"/>
        </w:rPr>
      </w:pPr>
      <w:r w:rsidRPr="00CC4C9A">
        <w:rPr>
          <w:rFonts w:ascii="Arial" w:hAnsi="Arial" w:cs="Arial"/>
          <w:b/>
          <w:sz w:val="18"/>
          <w:szCs w:val="18"/>
        </w:rPr>
        <w:t>Signatures</w:t>
      </w:r>
    </w:p>
    <w:p w:rsidR="00CC4C9A" w:rsidRPr="00CC4C9A" w:rsidRDefault="00CC4C9A" w:rsidP="004D657F">
      <w:pPr>
        <w:spacing w:after="0"/>
        <w:rPr>
          <w:rFonts w:ascii="Arial" w:hAnsi="Arial" w:cs="Arial"/>
          <w:sz w:val="18"/>
          <w:szCs w:val="18"/>
        </w:rPr>
      </w:pPr>
    </w:p>
    <w:p w:rsidR="00CC4C9A" w:rsidRPr="00CC4C9A" w:rsidRDefault="00CC4C9A" w:rsidP="004D657F">
      <w:pPr>
        <w:spacing w:after="0"/>
        <w:rPr>
          <w:rFonts w:ascii="Arial" w:hAnsi="Arial" w:cs="Arial"/>
          <w:sz w:val="18"/>
          <w:szCs w:val="18"/>
        </w:rPr>
      </w:pPr>
    </w:p>
    <w:p w:rsidR="00CC4C9A" w:rsidRPr="00CC4C9A" w:rsidRDefault="00CC4C9A" w:rsidP="004D657F">
      <w:pPr>
        <w:spacing w:after="0"/>
        <w:rPr>
          <w:rFonts w:ascii="Arial" w:hAnsi="Arial" w:cs="Arial"/>
          <w:sz w:val="18"/>
          <w:szCs w:val="18"/>
        </w:rPr>
      </w:pPr>
      <w:r w:rsidRPr="00CC4C9A">
        <w:rPr>
          <w:rFonts w:ascii="Arial" w:hAnsi="Arial" w:cs="Arial"/>
          <w:sz w:val="18"/>
          <w:szCs w:val="18"/>
        </w:rPr>
        <w:t>__________________________________________</w:t>
      </w:r>
    </w:p>
    <w:p w:rsidR="00CC4C9A" w:rsidRPr="00CC4C9A" w:rsidRDefault="0041739C" w:rsidP="004D657F">
      <w:pPr>
        <w:spacing w:after="0"/>
        <w:rPr>
          <w:rFonts w:ascii="Arial" w:hAnsi="Arial" w:cs="Arial"/>
          <w:sz w:val="18"/>
          <w:szCs w:val="18"/>
        </w:rPr>
      </w:pPr>
      <w:r w:rsidRPr="00CC4C9A">
        <w:rPr>
          <w:rFonts w:ascii="Arial" w:hAnsi="Arial" w:cs="Arial"/>
          <w:sz w:val="18"/>
          <w:szCs w:val="18"/>
        </w:rPr>
        <w:t>Appropriate Official at the State (Flex Coordinator?)</w:t>
      </w:r>
      <w:r w:rsidRPr="00CC4C9A">
        <w:rPr>
          <w:rFonts w:ascii="Arial" w:hAnsi="Arial" w:cs="Arial"/>
          <w:sz w:val="18"/>
          <w:szCs w:val="18"/>
        </w:rPr>
        <w:br/>
      </w:r>
    </w:p>
    <w:p w:rsidR="00CC4C9A" w:rsidRPr="00CC4C9A" w:rsidRDefault="00CC4C9A" w:rsidP="004D657F">
      <w:pPr>
        <w:spacing w:after="0"/>
        <w:rPr>
          <w:rFonts w:ascii="Arial" w:hAnsi="Arial" w:cs="Arial"/>
          <w:sz w:val="18"/>
          <w:szCs w:val="18"/>
        </w:rPr>
      </w:pPr>
    </w:p>
    <w:p w:rsidR="00CC4C9A" w:rsidRPr="00CC4C9A" w:rsidRDefault="00CC4C9A" w:rsidP="004D657F">
      <w:pPr>
        <w:spacing w:after="0"/>
        <w:rPr>
          <w:rFonts w:ascii="Arial" w:hAnsi="Arial" w:cs="Arial"/>
          <w:sz w:val="18"/>
          <w:szCs w:val="18"/>
        </w:rPr>
      </w:pPr>
      <w:r w:rsidRPr="00CC4C9A">
        <w:rPr>
          <w:rFonts w:ascii="Arial" w:hAnsi="Arial" w:cs="Arial"/>
          <w:sz w:val="18"/>
          <w:szCs w:val="18"/>
        </w:rPr>
        <w:t>__________________________________________</w:t>
      </w:r>
    </w:p>
    <w:p w:rsidR="004D657F" w:rsidRPr="00CC4C9A" w:rsidRDefault="0041739C" w:rsidP="004D657F">
      <w:pPr>
        <w:spacing w:after="0"/>
        <w:rPr>
          <w:rFonts w:ascii="Arial" w:hAnsi="Arial" w:cs="Arial"/>
          <w:sz w:val="18"/>
          <w:szCs w:val="18"/>
        </w:rPr>
      </w:pPr>
      <w:r w:rsidRPr="00CC4C9A">
        <w:rPr>
          <w:rFonts w:ascii="Arial" w:hAnsi="Arial" w:cs="Arial"/>
          <w:sz w:val="18"/>
          <w:szCs w:val="18"/>
        </w:rPr>
        <w:t>Hospital CEO or designate</w:t>
      </w:r>
      <w:r w:rsidR="004D657F" w:rsidRPr="00CC4C9A">
        <w:rPr>
          <w:rFonts w:ascii="Arial" w:hAnsi="Arial" w:cs="Arial"/>
          <w:sz w:val="18"/>
          <w:szCs w:val="18"/>
        </w:rPr>
        <w:tab/>
      </w:r>
    </w:p>
    <w:p w:rsidR="0061307B" w:rsidRPr="00CC4C9A" w:rsidRDefault="003D49CE" w:rsidP="00210C54">
      <w:pPr>
        <w:spacing w:after="0"/>
        <w:rPr>
          <w:rFonts w:ascii="Arial" w:hAnsi="Arial" w:cs="Arial"/>
          <w:b/>
          <w:color w:val="000000"/>
          <w:sz w:val="18"/>
          <w:szCs w:val="18"/>
        </w:rPr>
      </w:pPr>
      <w:r w:rsidRPr="00CC4C9A">
        <w:rPr>
          <w:rFonts w:ascii="Arial" w:hAnsi="Arial" w:cs="Arial"/>
          <w:color w:val="000000"/>
          <w:sz w:val="18"/>
          <w:szCs w:val="18"/>
        </w:rPr>
        <w:br w:type="page"/>
      </w:r>
      <w:r w:rsidR="00B56C2C" w:rsidRPr="00CC4C9A">
        <w:rPr>
          <w:rFonts w:ascii="Arial" w:hAnsi="Arial" w:cs="Arial"/>
          <w:b/>
          <w:color w:val="000000"/>
          <w:sz w:val="18"/>
          <w:szCs w:val="18"/>
        </w:rPr>
        <w:lastRenderedPageBreak/>
        <w:t>Appendix: Measure Definitions</w:t>
      </w:r>
    </w:p>
    <w:p w:rsidR="003D49CE" w:rsidRPr="00CC4C9A" w:rsidRDefault="003D49CE" w:rsidP="00082322">
      <w:pPr>
        <w:spacing w:after="0"/>
        <w:rPr>
          <w:rFonts w:ascii="Arial" w:hAnsi="Arial" w:cs="Arial"/>
          <w:color w:val="000000"/>
          <w:sz w:val="18"/>
          <w:szCs w:val="18"/>
        </w:rPr>
      </w:pPr>
    </w:p>
    <w:p w:rsidR="003D49CE" w:rsidRPr="00CC4C9A" w:rsidRDefault="003D49CE" w:rsidP="003D49CE">
      <w:pPr>
        <w:rPr>
          <w:rFonts w:ascii="Arial" w:hAnsi="Arial" w:cs="Arial"/>
          <w:b/>
          <w:sz w:val="18"/>
          <w:szCs w:val="18"/>
          <w:u w:val="single"/>
        </w:rPr>
      </w:pPr>
      <w:r w:rsidRPr="00CC4C9A">
        <w:rPr>
          <w:rFonts w:ascii="Arial" w:hAnsi="Arial" w:cs="Arial"/>
          <w:b/>
          <w:sz w:val="18"/>
          <w:szCs w:val="18"/>
          <w:u w:val="single"/>
        </w:rPr>
        <w:t>Phase One Measures</w:t>
      </w:r>
    </w:p>
    <w:p w:rsidR="00A76452" w:rsidRPr="00CC4C9A" w:rsidRDefault="003D49CE" w:rsidP="00A76452">
      <w:pPr>
        <w:pStyle w:val="ListParagraph"/>
        <w:numPr>
          <w:ilvl w:val="0"/>
          <w:numId w:val="2"/>
        </w:numPr>
        <w:rPr>
          <w:rFonts w:ascii="Arial" w:hAnsi="Arial" w:cs="Arial"/>
          <w:sz w:val="18"/>
          <w:szCs w:val="18"/>
          <w:u w:val="single"/>
        </w:rPr>
      </w:pPr>
      <w:r w:rsidRPr="00CC4C9A">
        <w:rPr>
          <w:rFonts w:ascii="Arial" w:hAnsi="Arial" w:cs="Arial"/>
          <w:sz w:val="18"/>
          <w:szCs w:val="18"/>
          <w:u w:val="single"/>
        </w:rPr>
        <w:t xml:space="preserve">Pneumonia: </w:t>
      </w:r>
      <w:r w:rsidR="00436CA2" w:rsidRPr="00CC4C9A">
        <w:rPr>
          <w:rFonts w:ascii="Arial" w:hAnsi="Arial" w:cs="Arial"/>
          <w:sz w:val="18"/>
          <w:szCs w:val="18"/>
          <w:u w:val="single"/>
        </w:rPr>
        <w:t xml:space="preserve">CMS </w:t>
      </w:r>
      <w:r w:rsidRPr="00CC4C9A">
        <w:rPr>
          <w:rFonts w:ascii="Arial" w:hAnsi="Arial" w:cs="Arial"/>
          <w:sz w:val="18"/>
          <w:szCs w:val="18"/>
          <w:u w:val="single"/>
        </w:rPr>
        <w:t>Hospital</w:t>
      </w:r>
      <w:r w:rsidR="00436CA2" w:rsidRPr="00CC4C9A">
        <w:rPr>
          <w:rFonts w:ascii="Arial" w:hAnsi="Arial" w:cs="Arial"/>
          <w:sz w:val="18"/>
          <w:szCs w:val="18"/>
          <w:u w:val="single"/>
        </w:rPr>
        <w:t xml:space="preserve"> Compare </w:t>
      </w:r>
      <w:r w:rsidRPr="00CC4C9A">
        <w:rPr>
          <w:rFonts w:ascii="Arial" w:hAnsi="Arial" w:cs="Arial"/>
          <w:sz w:val="18"/>
          <w:szCs w:val="18"/>
          <w:u w:val="single"/>
        </w:rPr>
        <w:t>Core Measure (participate in all sub</w:t>
      </w:r>
      <w:r w:rsidR="001D53FB" w:rsidRPr="00CC4C9A">
        <w:rPr>
          <w:rFonts w:ascii="Arial" w:hAnsi="Arial" w:cs="Arial"/>
          <w:sz w:val="18"/>
          <w:szCs w:val="18"/>
          <w:u w:val="single"/>
        </w:rPr>
        <w:t>-</w:t>
      </w:r>
      <w:r w:rsidRPr="00CC4C9A">
        <w:rPr>
          <w:rFonts w:ascii="Arial" w:hAnsi="Arial" w:cs="Arial"/>
          <w:sz w:val="18"/>
          <w:szCs w:val="18"/>
          <w:u w:val="single"/>
        </w:rPr>
        <w:t>measures);</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PN-2: Pneumococcal Vaccination</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PN-3b: Blood Cultures Performed in the Emergency Department Prior to Initial Antibiotic Received in Hospital</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PN-4: Adult Smoking Cessation Advice/Counseling</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PN-5c: Initial Antibiotic Received Within 6 Hours of Hospital Arrival</w:t>
      </w:r>
    </w:p>
    <w:p w:rsidR="00A76452" w:rsidRPr="00CC4C9A" w:rsidRDefault="00A76452" w:rsidP="00A76452">
      <w:pPr>
        <w:pStyle w:val="ListParagraph"/>
        <w:rPr>
          <w:rFonts w:ascii="Arial" w:hAnsi="Arial" w:cs="Arial"/>
          <w:sz w:val="18"/>
          <w:szCs w:val="18"/>
        </w:rPr>
      </w:pPr>
      <w:r w:rsidRPr="00CC4C9A">
        <w:rPr>
          <w:rFonts w:ascii="Arial" w:hAnsi="Arial" w:cs="Arial"/>
          <w:bCs/>
          <w:sz w:val="18"/>
          <w:szCs w:val="18"/>
        </w:rPr>
        <w:t>PN-6</w:t>
      </w:r>
      <w:r w:rsidRPr="00CC4C9A">
        <w:rPr>
          <w:rFonts w:ascii="Arial" w:hAnsi="Arial" w:cs="Arial"/>
          <w:sz w:val="18"/>
          <w:szCs w:val="18"/>
          <w:vertAlign w:val="superscript"/>
        </w:rPr>
        <w:t>2</w:t>
      </w:r>
      <w:r w:rsidRPr="00CC4C9A">
        <w:rPr>
          <w:rFonts w:ascii="Arial" w:hAnsi="Arial" w:cs="Arial"/>
          <w:sz w:val="18"/>
          <w:szCs w:val="18"/>
        </w:rPr>
        <w:t>: Initial Antibiotic Selection for CAP in Immunocompetent Patient</w:t>
      </w:r>
    </w:p>
    <w:p w:rsidR="00A76452" w:rsidRPr="00CC4C9A" w:rsidRDefault="00A76452" w:rsidP="00A76452">
      <w:pPr>
        <w:pStyle w:val="ListParagraph"/>
        <w:rPr>
          <w:rFonts w:ascii="Arial" w:hAnsi="Arial" w:cs="Arial"/>
          <w:sz w:val="18"/>
          <w:szCs w:val="18"/>
        </w:rPr>
      </w:pPr>
      <w:r w:rsidRPr="00CC4C9A">
        <w:rPr>
          <w:rFonts w:ascii="Arial" w:hAnsi="Arial" w:cs="Arial"/>
          <w:bCs/>
          <w:sz w:val="18"/>
          <w:szCs w:val="18"/>
        </w:rPr>
        <w:t>PN-7:</w:t>
      </w:r>
      <w:r w:rsidRPr="00CC4C9A">
        <w:rPr>
          <w:rFonts w:ascii="Arial" w:hAnsi="Arial" w:cs="Arial"/>
          <w:b/>
          <w:bCs/>
          <w:sz w:val="18"/>
          <w:szCs w:val="18"/>
        </w:rPr>
        <w:t xml:space="preserve"> </w:t>
      </w:r>
      <w:r w:rsidRPr="00CC4C9A">
        <w:rPr>
          <w:rFonts w:ascii="Arial" w:hAnsi="Arial" w:cs="Arial"/>
          <w:color w:val="000000"/>
          <w:sz w:val="18"/>
          <w:szCs w:val="18"/>
        </w:rPr>
        <w:t>Influenza Vaccination</w:t>
      </w:r>
    </w:p>
    <w:p w:rsidR="00A76452" w:rsidRPr="00CC4C9A" w:rsidRDefault="00A76452" w:rsidP="00A76452">
      <w:pPr>
        <w:pStyle w:val="ListParagraph"/>
        <w:spacing w:after="0"/>
        <w:ind w:left="0"/>
        <w:rPr>
          <w:rFonts w:ascii="Arial" w:hAnsi="Arial" w:cs="Arial"/>
          <w:sz w:val="18"/>
          <w:szCs w:val="18"/>
        </w:rPr>
      </w:pPr>
    </w:p>
    <w:p w:rsidR="003D49CE" w:rsidRPr="00CC4C9A" w:rsidRDefault="003D49CE" w:rsidP="003D49CE">
      <w:pPr>
        <w:pStyle w:val="ListParagraph"/>
        <w:numPr>
          <w:ilvl w:val="0"/>
          <w:numId w:val="4"/>
        </w:numPr>
        <w:spacing w:after="0"/>
        <w:rPr>
          <w:rFonts w:ascii="Arial" w:hAnsi="Arial" w:cs="Arial"/>
          <w:sz w:val="18"/>
          <w:szCs w:val="18"/>
          <w:u w:val="single"/>
        </w:rPr>
      </w:pPr>
      <w:r w:rsidRPr="00CC4C9A">
        <w:rPr>
          <w:rFonts w:ascii="Arial" w:hAnsi="Arial" w:cs="Arial"/>
          <w:sz w:val="18"/>
          <w:szCs w:val="18"/>
          <w:u w:val="single"/>
        </w:rPr>
        <w:t xml:space="preserve">Congestive Heart Failure: </w:t>
      </w:r>
      <w:r w:rsidR="00436CA2" w:rsidRPr="00CC4C9A">
        <w:rPr>
          <w:rFonts w:ascii="Arial" w:hAnsi="Arial" w:cs="Arial"/>
          <w:sz w:val="18"/>
          <w:szCs w:val="18"/>
          <w:u w:val="single"/>
        </w:rPr>
        <w:t xml:space="preserve">CMS </w:t>
      </w:r>
      <w:r w:rsidRPr="00CC4C9A">
        <w:rPr>
          <w:rFonts w:ascii="Arial" w:hAnsi="Arial" w:cs="Arial"/>
          <w:sz w:val="18"/>
          <w:szCs w:val="18"/>
          <w:u w:val="single"/>
        </w:rPr>
        <w:t>Hospital</w:t>
      </w:r>
      <w:r w:rsidR="00436CA2" w:rsidRPr="00CC4C9A">
        <w:rPr>
          <w:rFonts w:ascii="Arial" w:hAnsi="Arial" w:cs="Arial"/>
          <w:sz w:val="18"/>
          <w:szCs w:val="18"/>
          <w:u w:val="single"/>
        </w:rPr>
        <w:t xml:space="preserve"> Compare </w:t>
      </w:r>
      <w:r w:rsidRPr="00CC4C9A">
        <w:rPr>
          <w:rFonts w:ascii="Arial" w:hAnsi="Arial" w:cs="Arial"/>
          <w:sz w:val="18"/>
          <w:szCs w:val="18"/>
          <w:u w:val="single"/>
        </w:rPr>
        <w:t>Core Measure (participate in all sub</w:t>
      </w:r>
      <w:r w:rsidR="001D53FB" w:rsidRPr="00CC4C9A">
        <w:rPr>
          <w:rFonts w:ascii="Arial" w:hAnsi="Arial" w:cs="Arial"/>
          <w:sz w:val="18"/>
          <w:szCs w:val="18"/>
          <w:u w:val="single"/>
        </w:rPr>
        <w:t>-</w:t>
      </w:r>
      <w:r w:rsidRPr="00CC4C9A">
        <w:rPr>
          <w:rFonts w:ascii="Arial" w:hAnsi="Arial" w:cs="Arial"/>
          <w:sz w:val="18"/>
          <w:szCs w:val="18"/>
          <w:u w:val="single"/>
        </w:rPr>
        <w:t>measures)</w:t>
      </w:r>
    </w:p>
    <w:p w:rsidR="00A76452" w:rsidRPr="00CC4C9A" w:rsidRDefault="00A76452" w:rsidP="00A76452">
      <w:pPr>
        <w:pStyle w:val="ListParagraph"/>
        <w:spacing w:after="0"/>
        <w:rPr>
          <w:rFonts w:ascii="Arial" w:hAnsi="Arial" w:cs="Arial"/>
          <w:sz w:val="18"/>
          <w:szCs w:val="18"/>
        </w:rPr>
      </w:pPr>
      <w:r w:rsidRPr="00CC4C9A">
        <w:rPr>
          <w:rFonts w:ascii="Arial" w:hAnsi="Arial" w:cs="Arial"/>
          <w:sz w:val="18"/>
          <w:szCs w:val="18"/>
        </w:rPr>
        <w:t>HF-1: Discharge Instructions</w:t>
      </w:r>
    </w:p>
    <w:p w:rsidR="00A76452" w:rsidRPr="00CC4C9A" w:rsidRDefault="00A76452" w:rsidP="00A76452">
      <w:pPr>
        <w:pStyle w:val="ListParagraph"/>
        <w:spacing w:after="0"/>
        <w:rPr>
          <w:rFonts w:ascii="Arial" w:hAnsi="Arial" w:cs="Arial"/>
          <w:sz w:val="18"/>
          <w:szCs w:val="18"/>
        </w:rPr>
      </w:pPr>
      <w:r w:rsidRPr="00CC4C9A">
        <w:rPr>
          <w:rFonts w:ascii="Arial" w:hAnsi="Arial" w:cs="Arial"/>
          <w:sz w:val="18"/>
          <w:szCs w:val="18"/>
        </w:rPr>
        <w:t>HF-2: Evaluation of LVS Function</w:t>
      </w:r>
    </w:p>
    <w:p w:rsidR="00A76452" w:rsidRPr="00CC4C9A" w:rsidRDefault="00A76452" w:rsidP="00A76452">
      <w:pPr>
        <w:pStyle w:val="ListParagraph"/>
        <w:spacing w:after="0"/>
        <w:rPr>
          <w:rFonts w:ascii="Arial" w:hAnsi="Arial" w:cs="Arial"/>
          <w:sz w:val="18"/>
          <w:szCs w:val="18"/>
        </w:rPr>
      </w:pPr>
      <w:r w:rsidRPr="00CC4C9A">
        <w:rPr>
          <w:rFonts w:ascii="Arial" w:hAnsi="Arial" w:cs="Arial"/>
          <w:sz w:val="18"/>
          <w:szCs w:val="18"/>
        </w:rPr>
        <w:t>HF-3: ACEI or ARB for LVSD</w:t>
      </w:r>
    </w:p>
    <w:p w:rsidR="00A76452" w:rsidRPr="00CC4C9A" w:rsidRDefault="00A76452" w:rsidP="00A76452">
      <w:pPr>
        <w:pStyle w:val="ListParagraph"/>
        <w:spacing w:after="0"/>
        <w:rPr>
          <w:rFonts w:ascii="Arial" w:hAnsi="Arial" w:cs="Arial"/>
          <w:sz w:val="18"/>
          <w:szCs w:val="18"/>
        </w:rPr>
      </w:pPr>
      <w:r w:rsidRPr="00CC4C9A">
        <w:rPr>
          <w:rFonts w:ascii="Arial" w:hAnsi="Arial" w:cs="Arial"/>
          <w:sz w:val="18"/>
          <w:szCs w:val="18"/>
        </w:rPr>
        <w:t>HF-4: Adult Smoking Cessation Advice/Counseling</w:t>
      </w:r>
    </w:p>
    <w:p w:rsidR="00147412" w:rsidRPr="00CC4C9A" w:rsidRDefault="00147412" w:rsidP="00A76452">
      <w:pPr>
        <w:pStyle w:val="ListParagraph"/>
        <w:spacing w:after="0"/>
        <w:rPr>
          <w:rFonts w:ascii="Arial" w:hAnsi="Arial" w:cs="Arial"/>
          <w:sz w:val="18"/>
          <w:szCs w:val="18"/>
        </w:rPr>
      </w:pPr>
    </w:p>
    <w:p w:rsidR="00A76452" w:rsidRPr="00CC4C9A" w:rsidRDefault="00A76452" w:rsidP="003D49CE">
      <w:pPr>
        <w:pStyle w:val="ListParagraph"/>
        <w:spacing w:after="0"/>
        <w:ind w:left="0"/>
        <w:rPr>
          <w:rFonts w:ascii="Arial" w:hAnsi="Arial" w:cs="Arial"/>
          <w:sz w:val="18"/>
          <w:szCs w:val="18"/>
        </w:rPr>
      </w:pPr>
    </w:p>
    <w:p w:rsidR="003D49CE" w:rsidRPr="00CC4C9A" w:rsidRDefault="003D49CE" w:rsidP="003D49CE">
      <w:pPr>
        <w:rPr>
          <w:rFonts w:ascii="Arial" w:hAnsi="Arial" w:cs="Arial"/>
          <w:b/>
          <w:sz w:val="18"/>
          <w:szCs w:val="18"/>
          <w:u w:val="single"/>
        </w:rPr>
      </w:pPr>
      <w:r w:rsidRPr="00CC4C9A">
        <w:rPr>
          <w:rFonts w:ascii="Arial" w:hAnsi="Arial" w:cs="Arial"/>
          <w:b/>
          <w:sz w:val="18"/>
          <w:szCs w:val="18"/>
          <w:u w:val="single"/>
        </w:rPr>
        <w:t>Phase 2 Measures</w:t>
      </w:r>
    </w:p>
    <w:p w:rsidR="00A76452" w:rsidRPr="00CC4C9A" w:rsidRDefault="003D49CE" w:rsidP="003D49CE">
      <w:pPr>
        <w:pStyle w:val="ListParagraph"/>
        <w:numPr>
          <w:ilvl w:val="0"/>
          <w:numId w:val="1"/>
        </w:numPr>
        <w:rPr>
          <w:rFonts w:ascii="Arial" w:hAnsi="Arial" w:cs="Arial"/>
          <w:sz w:val="18"/>
          <w:szCs w:val="18"/>
          <w:u w:val="single"/>
        </w:rPr>
      </w:pPr>
      <w:r w:rsidRPr="00CC4C9A">
        <w:rPr>
          <w:rFonts w:ascii="Arial" w:hAnsi="Arial" w:cs="Arial"/>
          <w:sz w:val="18"/>
          <w:szCs w:val="18"/>
          <w:u w:val="single"/>
        </w:rPr>
        <w:t>Outpatient 1-7: Hospital Compare CMS Measure (all sub</w:t>
      </w:r>
      <w:r w:rsidR="001D53FB" w:rsidRPr="00CC4C9A">
        <w:rPr>
          <w:rFonts w:ascii="Arial" w:hAnsi="Arial" w:cs="Arial"/>
          <w:sz w:val="18"/>
          <w:szCs w:val="18"/>
          <w:u w:val="single"/>
        </w:rPr>
        <w:t>-</w:t>
      </w:r>
      <w:r w:rsidRPr="00CC4C9A">
        <w:rPr>
          <w:rFonts w:ascii="Arial" w:hAnsi="Arial" w:cs="Arial"/>
          <w:sz w:val="18"/>
          <w:szCs w:val="18"/>
          <w:u w:val="single"/>
        </w:rPr>
        <w:t xml:space="preserve">measures that apply); </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OP-1: Median Time to Fibrinolysis in the Emergency Department</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OP-2: Fibrinolytic Therapy Received Within 30 Minutes of ED Arrival in the Emergency Department</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 xml:space="preserve">OP-3: Median Time to Transfer to </w:t>
      </w:r>
      <w:r w:rsidR="00643774" w:rsidRPr="00CC4C9A">
        <w:rPr>
          <w:rFonts w:ascii="Arial" w:hAnsi="Arial" w:cs="Arial"/>
          <w:sz w:val="18"/>
          <w:szCs w:val="18"/>
        </w:rPr>
        <w:t>a</w:t>
      </w:r>
      <w:r w:rsidRPr="00CC4C9A">
        <w:rPr>
          <w:rFonts w:ascii="Arial" w:hAnsi="Arial" w:cs="Arial"/>
          <w:sz w:val="18"/>
          <w:szCs w:val="18"/>
        </w:rPr>
        <w:t>nother Facility for Acute Coronary Intervention in the Emergency Department</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OP-4: Aspirin at Arrival in the Emergency Department</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OP-5: Median Time to ECG in the Emergency Department</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OP-6: Timing of Antibiotic Prophylaxis (Prophylactic Antibiotic Initiated Within One Hour Prior to Surgical Incision) in Surgery</w:t>
      </w:r>
    </w:p>
    <w:p w:rsidR="00A76452" w:rsidRPr="00CC4C9A" w:rsidRDefault="00A76452" w:rsidP="00A76452">
      <w:pPr>
        <w:pStyle w:val="ListParagraph"/>
        <w:rPr>
          <w:rFonts w:ascii="Arial" w:hAnsi="Arial" w:cs="Arial"/>
          <w:sz w:val="18"/>
          <w:szCs w:val="18"/>
        </w:rPr>
      </w:pPr>
      <w:r w:rsidRPr="00CC4C9A">
        <w:rPr>
          <w:rFonts w:ascii="Arial" w:hAnsi="Arial" w:cs="Arial"/>
          <w:sz w:val="18"/>
          <w:szCs w:val="18"/>
        </w:rPr>
        <w:t>OP-7: Prophylactic Antibiotic Selection for Surgical Patients in Surgery</w:t>
      </w:r>
    </w:p>
    <w:p w:rsidR="003D49CE" w:rsidRPr="00CC4C9A" w:rsidRDefault="003D49CE" w:rsidP="00A76452">
      <w:pPr>
        <w:pStyle w:val="ListParagraph"/>
        <w:ind w:left="0"/>
        <w:rPr>
          <w:rFonts w:ascii="Arial" w:hAnsi="Arial" w:cs="Arial"/>
          <w:sz w:val="18"/>
          <w:szCs w:val="18"/>
        </w:rPr>
      </w:pPr>
    </w:p>
    <w:p w:rsidR="003D49CE" w:rsidRPr="00CC4C9A" w:rsidRDefault="003D49CE" w:rsidP="003D49CE">
      <w:pPr>
        <w:pStyle w:val="ListParagraph"/>
        <w:numPr>
          <w:ilvl w:val="0"/>
          <w:numId w:val="1"/>
        </w:numPr>
        <w:spacing w:after="0"/>
        <w:rPr>
          <w:rFonts w:ascii="Arial" w:hAnsi="Arial" w:cs="Arial"/>
          <w:sz w:val="18"/>
          <w:szCs w:val="18"/>
          <w:u w:val="single"/>
        </w:rPr>
      </w:pPr>
      <w:r w:rsidRPr="00CC4C9A">
        <w:rPr>
          <w:rFonts w:ascii="Arial" w:hAnsi="Arial" w:cs="Arial"/>
          <w:sz w:val="18"/>
          <w:szCs w:val="18"/>
          <w:u w:val="single"/>
        </w:rPr>
        <w:t>Hospital Consumer Assessment of Healthcare Providers and Systems (HCAHPS)</w:t>
      </w:r>
    </w:p>
    <w:p w:rsidR="003D49CE" w:rsidRPr="00CC4C9A" w:rsidRDefault="003D49CE" w:rsidP="003D49CE">
      <w:pPr>
        <w:pStyle w:val="ListParagraph"/>
        <w:spacing w:after="0"/>
        <w:ind w:left="0"/>
        <w:rPr>
          <w:rFonts w:ascii="Arial" w:hAnsi="Arial" w:cs="Arial"/>
          <w:sz w:val="18"/>
          <w:szCs w:val="18"/>
        </w:rPr>
      </w:pPr>
    </w:p>
    <w:p w:rsidR="00A76452" w:rsidRPr="00CC4C9A" w:rsidRDefault="00A76452" w:rsidP="003D49CE">
      <w:pPr>
        <w:rPr>
          <w:rFonts w:ascii="Arial" w:hAnsi="Arial" w:cs="Arial"/>
          <w:b/>
          <w:sz w:val="18"/>
          <w:szCs w:val="18"/>
          <w:u w:val="single"/>
        </w:rPr>
      </w:pPr>
    </w:p>
    <w:p w:rsidR="003D49CE" w:rsidRPr="00CC4C9A" w:rsidRDefault="003D49CE" w:rsidP="003D49CE">
      <w:pPr>
        <w:rPr>
          <w:rFonts w:ascii="Arial" w:hAnsi="Arial" w:cs="Arial"/>
          <w:b/>
          <w:sz w:val="18"/>
          <w:szCs w:val="18"/>
          <w:u w:val="single"/>
        </w:rPr>
      </w:pPr>
      <w:r w:rsidRPr="00CC4C9A">
        <w:rPr>
          <w:rFonts w:ascii="Arial" w:hAnsi="Arial" w:cs="Arial"/>
          <w:b/>
          <w:sz w:val="18"/>
          <w:szCs w:val="18"/>
          <w:u w:val="single"/>
        </w:rPr>
        <w:t>Phase 3 Measures</w:t>
      </w:r>
    </w:p>
    <w:p w:rsidR="00D4349B" w:rsidRPr="00CC4C9A" w:rsidRDefault="003D49CE" w:rsidP="00D4349B">
      <w:pPr>
        <w:numPr>
          <w:ilvl w:val="0"/>
          <w:numId w:val="9"/>
        </w:numPr>
        <w:tabs>
          <w:tab w:val="clear" w:pos="720"/>
          <w:tab w:val="num" w:pos="360"/>
        </w:tabs>
        <w:spacing w:after="0"/>
        <w:ind w:left="360"/>
        <w:rPr>
          <w:rFonts w:ascii="Arial" w:hAnsi="Arial" w:cs="Arial"/>
          <w:sz w:val="18"/>
          <w:szCs w:val="18"/>
          <w:u w:val="single"/>
        </w:rPr>
      </w:pPr>
      <w:r w:rsidRPr="00CC4C9A">
        <w:rPr>
          <w:rFonts w:ascii="Arial" w:hAnsi="Arial" w:cs="Arial"/>
          <w:sz w:val="18"/>
          <w:szCs w:val="18"/>
          <w:u w:val="single"/>
        </w:rPr>
        <w:t xml:space="preserve">Pharmacist CPOE/Verification of Medication Orders Within 24 Hours </w:t>
      </w:r>
    </w:p>
    <w:p w:rsidR="003D49CE" w:rsidRPr="00CC4C9A" w:rsidRDefault="003D49CE" w:rsidP="00D4349B">
      <w:pPr>
        <w:spacing w:after="0"/>
        <w:ind w:left="360"/>
        <w:rPr>
          <w:rFonts w:ascii="Arial" w:hAnsi="Arial" w:cs="Arial"/>
          <w:sz w:val="18"/>
          <w:szCs w:val="18"/>
        </w:rPr>
      </w:pPr>
      <w:r w:rsidRPr="00CC4C9A">
        <w:rPr>
          <w:rFonts w:ascii="Arial" w:hAnsi="Arial" w:cs="Arial"/>
          <w:bCs/>
          <w:sz w:val="18"/>
          <w:szCs w:val="18"/>
        </w:rPr>
        <w:t>Numerator</w:t>
      </w:r>
      <w:r w:rsidRPr="00CC4C9A">
        <w:rPr>
          <w:rFonts w:ascii="Arial" w:hAnsi="Arial" w:cs="Arial"/>
          <w:sz w:val="18"/>
          <w:szCs w:val="18"/>
        </w:rPr>
        <w:t>:  Number of patients whose medication orders are directly entered (CPOE) or verified by a pharmacist within 24 hours.</w:t>
      </w:r>
    </w:p>
    <w:p w:rsidR="003D49CE" w:rsidRPr="00CC4C9A" w:rsidRDefault="003D49CE" w:rsidP="003D49CE">
      <w:pPr>
        <w:spacing w:after="0"/>
        <w:ind w:left="360"/>
        <w:rPr>
          <w:rFonts w:ascii="Arial" w:hAnsi="Arial" w:cs="Arial"/>
          <w:sz w:val="18"/>
          <w:szCs w:val="18"/>
        </w:rPr>
      </w:pPr>
      <w:r w:rsidRPr="00CC4C9A">
        <w:rPr>
          <w:rFonts w:ascii="Arial" w:hAnsi="Arial" w:cs="Arial"/>
          <w:bCs/>
          <w:sz w:val="18"/>
          <w:szCs w:val="18"/>
        </w:rPr>
        <w:t>Denominator</w:t>
      </w:r>
      <w:r w:rsidRPr="00CC4C9A">
        <w:rPr>
          <w:rFonts w:ascii="Arial" w:hAnsi="Arial" w:cs="Arial"/>
          <w:sz w:val="18"/>
          <w:szCs w:val="18"/>
        </w:rPr>
        <w:t xml:space="preserve">:  Number of patients with at least one medication in their medication list (entered using CPOE) admitted to a CAH’s inpatient or emergency department during the reporting period. </w:t>
      </w:r>
    </w:p>
    <w:p w:rsidR="003D49CE" w:rsidRPr="00CC4C9A" w:rsidRDefault="003D49CE" w:rsidP="003D49CE">
      <w:pPr>
        <w:spacing w:after="0"/>
        <w:rPr>
          <w:rFonts w:ascii="Arial" w:hAnsi="Arial" w:cs="Arial"/>
          <w:sz w:val="18"/>
          <w:szCs w:val="18"/>
        </w:rPr>
      </w:pPr>
    </w:p>
    <w:p w:rsidR="003D49CE" w:rsidRPr="00CC4C9A" w:rsidRDefault="003D49CE" w:rsidP="003D49CE">
      <w:pPr>
        <w:pStyle w:val="ListParagraph"/>
        <w:numPr>
          <w:ilvl w:val="0"/>
          <w:numId w:val="2"/>
        </w:numPr>
        <w:spacing w:after="0"/>
        <w:rPr>
          <w:rFonts w:ascii="Arial" w:hAnsi="Arial" w:cs="Arial"/>
          <w:sz w:val="18"/>
          <w:szCs w:val="18"/>
          <w:u w:val="single"/>
        </w:rPr>
      </w:pPr>
      <w:r w:rsidRPr="00CC4C9A">
        <w:rPr>
          <w:rFonts w:ascii="Arial" w:hAnsi="Arial" w:cs="Arial"/>
          <w:sz w:val="18"/>
          <w:szCs w:val="18"/>
          <w:u w:val="single"/>
        </w:rPr>
        <w:t>Outpatient Emergency Department Transfer Communication</w:t>
      </w:r>
      <w:r w:rsidR="0014006F" w:rsidRPr="00CC4C9A">
        <w:rPr>
          <w:rFonts w:ascii="Arial" w:hAnsi="Arial" w:cs="Arial"/>
          <w:sz w:val="18"/>
          <w:szCs w:val="18"/>
          <w:u w:val="single"/>
        </w:rPr>
        <w:t xml:space="preserve"> (Seven Elements)</w:t>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Pre-Transfer Communication Information</w:t>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Patient Identification</w:t>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Vital Signs</w:t>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Medication-related Information</w:t>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Practitioner generated information</w:t>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p>
    <w:p w:rsidR="00A76452"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Nurse generated information</w:t>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r w:rsidRPr="00CC4C9A">
        <w:rPr>
          <w:rFonts w:ascii="Arial" w:hAnsi="Arial" w:cs="Arial"/>
          <w:color w:val="000000"/>
          <w:sz w:val="18"/>
          <w:szCs w:val="18"/>
        </w:rPr>
        <w:tab/>
      </w:r>
    </w:p>
    <w:p w:rsidR="003D49CE" w:rsidRPr="00CC4C9A" w:rsidRDefault="00A76452" w:rsidP="0014006F">
      <w:pPr>
        <w:numPr>
          <w:ilvl w:val="1"/>
          <w:numId w:val="17"/>
        </w:numPr>
        <w:spacing w:after="0"/>
        <w:rPr>
          <w:rFonts w:ascii="Arial" w:hAnsi="Arial" w:cs="Arial"/>
          <w:color w:val="000000"/>
          <w:sz w:val="18"/>
          <w:szCs w:val="18"/>
        </w:rPr>
      </w:pPr>
      <w:r w:rsidRPr="00CC4C9A">
        <w:rPr>
          <w:rFonts w:ascii="Arial" w:hAnsi="Arial" w:cs="Arial"/>
          <w:color w:val="000000"/>
          <w:sz w:val="18"/>
          <w:szCs w:val="18"/>
        </w:rPr>
        <w:t>Procedures and tests</w:t>
      </w:r>
    </w:p>
    <w:p w:rsidR="00816F63" w:rsidRPr="00CC4C9A" w:rsidRDefault="00816F63" w:rsidP="00816F63">
      <w:pPr>
        <w:spacing w:after="0"/>
        <w:rPr>
          <w:rFonts w:ascii="Arial" w:hAnsi="Arial" w:cs="Arial"/>
          <w:color w:val="000000"/>
          <w:sz w:val="18"/>
          <w:szCs w:val="18"/>
        </w:rPr>
      </w:pPr>
    </w:p>
    <w:p w:rsidR="00816F63" w:rsidRPr="00CC4C9A" w:rsidRDefault="00816F63" w:rsidP="00816F63">
      <w:pPr>
        <w:autoSpaceDE w:val="0"/>
        <w:autoSpaceDN w:val="0"/>
        <w:adjustRightInd w:val="0"/>
        <w:spacing w:after="0"/>
        <w:ind w:left="360"/>
        <w:rPr>
          <w:rFonts w:ascii="Arial" w:hAnsi="Arial" w:cs="Arial"/>
          <w:sz w:val="18"/>
          <w:szCs w:val="18"/>
        </w:rPr>
      </w:pPr>
      <w:r w:rsidRPr="00CC4C9A">
        <w:rPr>
          <w:rFonts w:ascii="Arial" w:hAnsi="Arial" w:cs="Arial"/>
          <w:sz w:val="18"/>
          <w:szCs w:val="18"/>
        </w:rPr>
        <w:t xml:space="preserve">Link for Measure: </w:t>
      </w:r>
    </w:p>
    <w:p w:rsidR="00816F63" w:rsidRPr="00CC4C9A" w:rsidRDefault="00816F63" w:rsidP="00816F63">
      <w:pPr>
        <w:autoSpaceDE w:val="0"/>
        <w:autoSpaceDN w:val="0"/>
        <w:adjustRightInd w:val="0"/>
        <w:spacing w:after="0"/>
        <w:ind w:left="360"/>
        <w:rPr>
          <w:rFonts w:ascii="Arial" w:hAnsi="Arial" w:cs="Arial"/>
          <w:sz w:val="18"/>
          <w:szCs w:val="18"/>
        </w:rPr>
      </w:pPr>
      <w:r w:rsidRPr="00CC4C9A">
        <w:rPr>
          <w:rFonts w:ascii="Arial" w:hAnsi="Arial" w:cs="Arial"/>
          <w:sz w:val="18"/>
          <w:szCs w:val="18"/>
        </w:rPr>
        <w:t>http://www.qualityforum.org/Publications/2009/09/National_Voluntary_Consensus_Standards_for_Emergency_Care.aspx</w:t>
      </w:r>
    </w:p>
    <w:sectPr w:rsidR="00816F63" w:rsidRPr="00CC4C9A" w:rsidSect="00536ED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3C" w:rsidRDefault="0006473C">
      <w:r>
        <w:separator/>
      </w:r>
    </w:p>
  </w:endnote>
  <w:endnote w:type="continuationSeparator" w:id="0">
    <w:p w:rsidR="0006473C" w:rsidRDefault="0006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D1" w:rsidRPr="00B31AD1" w:rsidRDefault="00B31AD1" w:rsidP="005F1E9B">
    <w:pPr>
      <w:pStyle w:val="Footer"/>
      <w:pBdr>
        <w:top w:val="thinThickSmallGap" w:sz="24" w:space="1" w:color="622423"/>
      </w:pBdr>
      <w:tabs>
        <w:tab w:val="clear" w:pos="4320"/>
        <w:tab w:val="right" w:pos="8640"/>
      </w:tabs>
      <w:rPr>
        <w:rFonts w:ascii="Arial" w:hAnsi="Arial" w:cs="Arial"/>
        <w:sz w:val="18"/>
        <w:szCs w:val="18"/>
      </w:rPr>
    </w:pPr>
    <w:r w:rsidRPr="00B31AD1">
      <w:rPr>
        <w:rFonts w:ascii="Arial" w:hAnsi="Arial" w:cs="Arial"/>
        <w:sz w:val="18"/>
        <w:szCs w:val="18"/>
      </w:rPr>
      <w:t>Memorandum of Understanding</w:t>
    </w:r>
    <w:r w:rsidR="005F1E9B" w:rsidRPr="00B31AD1">
      <w:rPr>
        <w:rFonts w:ascii="Arial" w:hAnsi="Arial" w:cs="Arial"/>
        <w:sz w:val="18"/>
        <w:szCs w:val="18"/>
      </w:rPr>
      <w:tab/>
    </w:r>
    <w:r w:rsidRPr="00B31AD1">
      <w:rPr>
        <w:rFonts w:ascii="Arial" w:hAnsi="Arial" w:cs="Arial"/>
        <w:sz w:val="18"/>
        <w:szCs w:val="18"/>
      </w:rPr>
      <w:t xml:space="preserve">Page </w:t>
    </w:r>
    <w:r w:rsidR="00536ED4" w:rsidRPr="00B31AD1">
      <w:rPr>
        <w:rFonts w:ascii="Arial" w:hAnsi="Arial" w:cs="Arial"/>
        <w:sz w:val="18"/>
        <w:szCs w:val="18"/>
      </w:rPr>
      <w:fldChar w:fldCharType="begin"/>
    </w:r>
    <w:r w:rsidRPr="00B31AD1">
      <w:rPr>
        <w:rFonts w:ascii="Arial" w:hAnsi="Arial" w:cs="Arial"/>
        <w:sz w:val="18"/>
        <w:szCs w:val="18"/>
      </w:rPr>
      <w:instrText xml:space="preserve"> PAGE   \* MERGEFORMAT </w:instrText>
    </w:r>
    <w:r w:rsidR="00536ED4" w:rsidRPr="00B31AD1">
      <w:rPr>
        <w:rFonts w:ascii="Arial" w:hAnsi="Arial" w:cs="Arial"/>
        <w:sz w:val="18"/>
        <w:szCs w:val="18"/>
      </w:rPr>
      <w:fldChar w:fldCharType="separate"/>
    </w:r>
    <w:r w:rsidR="0037380E">
      <w:rPr>
        <w:rFonts w:ascii="Arial" w:hAnsi="Arial" w:cs="Arial"/>
        <w:noProof/>
        <w:sz w:val="18"/>
        <w:szCs w:val="18"/>
      </w:rPr>
      <w:t>1</w:t>
    </w:r>
    <w:r w:rsidR="00536ED4" w:rsidRPr="00B31AD1">
      <w:rPr>
        <w:rFonts w:ascii="Arial" w:hAnsi="Arial" w:cs="Arial"/>
        <w:sz w:val="18"/>
        <w:szCs w:val="18"/>
      </w:rPr>
      <w:fldChar w:fldCharType="end"/>
    </w:r>
  </w:p>
  <w:p w:rsidR="00621082" w:rsidRPr="00971814" w:rsidRDefault="00621082" w:rsidP="00DB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3C" w:rsidRDefault="0006473C">
      <w:r>
        <w:separator/>
      </w:r>
    </w:p>
  </w:footnote>
  <w:footnote w:type="continuationSeparator" w:id="0">
    <w:p w:rsidR="0006473C" w:rsidRDefault="0006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8C6"/>
    <w:multiLevelType w:val="hybridMultilevel"/>
    <w:tmpl w:val="507C3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7F5CDB"/>
    <w:multiLevelType w:val="multilevel"/>
    <w:tmpl w:val="A1E2FA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82341D"/>
    <w:multiLevelType w:val="hybridMultilevel"/>
    <w:tmpl w:val="00C4BD38"/>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70BEF"/>
    <w:multiLevelType w:val="hybridMultilevel"/>
    <w:tmpl w:val="E9108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C45E3"/>
    <w:multiLevelType w:val="hybridMultilevel"/>
    <w:tmpl w:val="BE600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12796"/>
    <w:multiLevelType w:val="hybridMultilevel"/>
    <w:tmpl w:val="BD1C65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B3F81"/>
    <w:multiLevelType w:val="hybridMultilevel"/>
    <w:tmpl w:val="A1E2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86D71"/>
    <w:multiLevelType w:val="hybridMultilevel"/>
    <w:tmpl w:val="D3DA0AB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207A46"/>
    <w:multiLevelType w:val="hybridMultilevel"/>
    <w:tmpl w:val="3D0201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2F743F"/>
    <w:multiLevelType w:val="hybridMultilevel"/>
    <w:tmpl w:val="D7B00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412F01"/>
    <w:multiLevelType w:val="hybridMultilevel"/>
    <w:tmpl w:val="FF60B1FA"/>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8B28E4"/>
    <w:multiLevelType w:val="hybridMultilevel"/>
    <w:tmpl w:val="F14E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87385"/>
    <w:multiLevelType w:val="hybridMultilevel"/>
    <w:tmpl w:val="1578EA6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6A0E59"/>
    <w:multiLevelType w:val="hybridMultilevel"/>
    <w:tmpl w:val="1F00C9EA"/>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C70364"/>
    <w:multiLevelType w:val="hybridMultilevel"/>
    <w:tmpl w:val="8C6C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2F5FC1"/>
    <w:multiLevelType w:val="hybridMultilevel"/>
    <w:tmpl w:val="4FB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C65B9"/>
    <w:multiLevelType w:val="hybridMultilevel"/>
    <w:tmpl w:val="66A2BC26"/>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C3005"/>
    <w:multiLevelType w:val="hybridMultilevel"/>
    <w:tmpl w:val="C4A22E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91F36"/>
    <w:multiLevelType w:val="hybridMultilevel"/>
    <w:tmpl w:val="12C6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0339A7"/>
    <w:multiLevelType w:val="multilevel"/>
    <w:tmpl w:val="EB248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7"/>
  </w:num>
  <w:num w:numId="5">
    <w:abstractNumId w:val="14"/>
  </w:num>
  <w:num w:numId="6">
    <w:abstractNumId w:val="3"/>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2"/>
  </w:num>
  <w:num w:numId="13">
    <w:abstractNumId w:val="13"/>
  </w:num>
  <w:num w:numId="14">
    <w:abstractNumId w:val="16"/>
  </w:num>
  <w:num w:numId="15">
    <w:abstractNumId w:val="10"/>
  </w:num>
  <w:num w:numId="16">
    <w:abstractNumId w:val="1"/>
  </w:num>
  <w:num w:numId="17">
    <w:abstractNumId w:val="4"/>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01"/>
    <w:rsid w:val="000343C9"/>
    <w:rsid w:val="00061C8F"/>
    <w:rsid w:val="0006473C"/>
    <w:rsid w:val="00082322"/>
    <w:rsid w:val="000848AF"/>
    <w:rsid w:val="000E2683"/>
    <w:rsid w:val="0014006F"/>
    <w:rsid w:val="00147412"/>
    <w:rsid w:val="00186645"/>
    <w:rsid w:val="001D53FB"/>
    <w:rsid w:val="001F2E9D"/>
    <w:rsid w:val="00210C54"/>
    <w:rsid w:val="002705E6"/>
    <w:rsid w:val="002D0505"/>
    <w:rsid w:val="0030271B"/>
    <w:rsid w:val="00335B70"/>
    <w:rsid w:val="00340B2E"/>
    <w:rsid w:val="0037380E"/>
    <w:rsid w:val="003C3BA7"/>
    <w:rsid w:val="003C4ED4"/>
    <w:rsid w:val="003D136E"/>
    <w:rsid w:val="003D49CE"/>
    <w:rsid w:val="0041739C"/>
    <w:rsid w:val="00417950"/>
    <w:rsid w:val="00427AD1"/>
    <w:rsid w:val="00436CA2"/>
    <w:rsid w:val="00464B7A"/>
    <w:rsid w:val="00493853"/>
    <w:rsid w:val="004A544A"/>
    <w:rsid w:val="004B2575"/>
    <w:rsid w:val="004C1F61"/>
    <w:rsid w:val="004D5F3F"/>
    <w:rsid w:val="004D657F"/>
    <w:rsid w:val="0050689F"/>
    <w:rsid w:val="00522358"/>
    <w:rsid w:val="00534577"/>
    <w:rsid w:val="00536ED4"/>
    <w:rsid w:val="00550EBD"/>
    <w:rsid w:val="00581487"/>
    <w:rsid w:val="005C11C3"/>
    <w:rsid w:val="005C1447"/>
    <w:rsid w:val="005E0BF3"/>
    <w:rsid w:val="005E0FF6"/>
    <w:rsid w:val="005F1E9B"/>
    <w:rsid w:val="0061307B"/>
    <w:rsid w:val="00621082"/>
    <w:rsid w:val="006351D0"/>
    <w:rsid w:val="006402A5"/>
    <w:rsid w:val="00643774"/>
    <w:rsid w:val="0065277E"/>
    <w:rsid w:val="006614AC"/>
    <w:rsid w:val="006A37F2"/>
    <w:rsid w:val="006B7E11"/>
    <w:rsid w:val="00714157"/>
    <w:rsid w:val="00723C69"/>
    <w:rsid w:val="007611EA"/>
    <w:rsid w:val="00793210"/>
    <w:rsid w:val="007A75F7"/>
    <w:rsid w:val="007F772C"/>
    <w:rsid w:val="00812348"/>
    <w:rsid w:val="00816F63"/>
    <w:rsid w:val="00817A11"/>
    <w:rsid w:val="008223CD"/>
    <w:rsid w:val="00871CE7"/>
    <w:rsid w:val="008E4916"/>
    <w:rsid w:val="009042BC"/>
    <w:rsid w:val="00990256"/>
    <w:rsid w:val="009B33BA"/>
    <w:rsid w:val="009F5001"/>
    <w:rsid w:val="00A76452"/>
    <w:rsid w:val="00AA4222"/>
    <w:rsid w:val="00B31AD1"/>
    <w:rsid w:val="00B465BC"/>
    <w:rsid w:val="00B56C2C"/>
    <w:rsid w:val="00B90B04"/>
    <w:rsid w:val="00BA5029"/>
    <w:rsid w:val="00BD13D5"/>
    <w:rsid w:val="00C16E17"/>
    <w:rsid w:val="00C45C00"/>
    <w:rsid w:val="00C50E4D"/>
    <w:rsid w:val="00C85BF8"/>
    <w:rsid w:val="00CB57EC"/>
    <w:rsid w:val="00CC4C9A"/>
    <w:rsid w:val="00D00FF5"/>
    <w:rsid w:val="00D03CD6"/>
    <w:rsid w:val="00D4349B"/>
    <w:rsid w:val="00D5670F"/>
    <w:rsid w:val="00D615B8"/>
    <w:rsid w:val="00DB19E3"/>
    <w:rsid w:val="00DB630B"/>
    <w:rsid w:val="00DB7EE8"/>
    <w:rsid w:val="00E22FBD"/>
    <w:rsid w:val="00E404FD"/>
    <w:rsid w:val="00EA06D3"/>
    <w:rsid w:val="00F069D2"/>
    <w:rsid w:val="00F932D8"/>
    <w:rsid w:val="00FD7332"/>
    <w:rsid w:val="00FF24BB"/>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5001"/>
    <w:pPr>
      <w:ind w:left="720"/>
      <w:contextualSpacing/>
    </w:pPr>
  </w:style>
  <w:style w:type="character" w:styleId="CommentReference">
    <w:name w:val="annotation reference"/>
    <w:basedOn w:val="DefaultParagraphFont"/>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basedOn w:val="DefaultParagraphFont"/>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A544A"/>
    <w:rPr>
      <w:b/>
      <w:bCs/>
    </w:rPr>
  </w:style>
  <w:style w:type="character" w:styleId="Hyperlink">
    <w:name w:val="Hyperlink"/>
    <w:basedOn w:val="DefaultParagraphFont"/>
    <w:rsid w:val="008223CD"/>
    <w:rPr>
      <w:color w:val="0000FF"/>
      <w:u w:val="single"/>
    </w:rPr>
  </w:style>
  <w:style w:type="character" w:customStyle="1" w:styleId="FooterChar">
    <w:name w:val="Footer Char"/>
    <w:basedOn w:val="DefaultParagraphFont"/>
    <w:link w:val="Footer"/>
    <w:uiPriority w:val="99"/>
    <w:rsid w:val="00B31AD1"/>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5001"/>
    <w:pPr>
      <w:ind w:left="720"/>
      <w:contextualSpacing/>
    </w:pPr>
  </w:style>
  <w:style w:type="character" w:styleId="CommentReference">
    <w:name w:val="annotation reference"/>
    <w:basedOn w:val="DefaultParagraphFont"/>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basedOn w:val="DefaultParagraphFont"/>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A544A"/>
    <w:rPr>
      <w:b/>
      <w:bCs/>
    </w:rPr>
  </w:style>
  <w:style w:type="character" w:styleId="Hyperlink">
    <w:name w:val="Hyperlink"/>
    <w:basedOn w:val="DefaultParagraphFont"/>
    <w:rsid w:val="008223CD"/>
    <w:rPr>
      <w:color w:val="0000FF"/>
      <w:u w:val="single"/>
    </w:rPr>
  </w:style>
  <w:style w:type="character" w:customStyle="1" w:styleId="FooterChar">
    <w:name w:val="Footer Char"/>
    <w:basedOn w:val="DefaultParagraphFont"/>
    <w:link w:val="Footer"/>
    <w:uiPriority w:val="99"/>
    <w:rsid w:val="00B31AD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148">
      <w:bodyDiv w:val="1"/>
      <w:marLeft w:val="0"/>
      <w:marRight w:val="0"/>
      <w:marTop w:val="0"/>
      <w:marBottom w:val="0"/>
      <w:divBdr>
        <w:top w:val="none" w:sz="0" w:space="0" w:color="auto"/>
        <w:left w:val="none" w:sz="0" w:space="0" w:color="auto"/>
        <w:bottom w:val="none" w:sz="0" w:space="0" w:color="auto"/>
        <w:right w:val="none" w:sz="0" w:space="0" w:color="auto"/>
      </w:divBdr>
    </w:div>
    <w:div w:id="554974573">
      <w:bodyDiv w:val="1"/>
      <w:marLeft w:val="0"/>
      <w:marRight w:val="0"/>
      <w:marTop w:val="0"/>
      <w:marBottom w:val="0"/>
      <w:divBdr>
        <w:top w:val="none" w:sz="0" w:space="0" w:color="auto"/>
        <w:left w:val="none" w:sz="0" w:space="0" w:color="auto"/>
        <w:bottom w:val="none" w:sz="0" w:space="0" w:color="auto"/>
        <w:right w:val="none" w:sz="0" w:space="0" w:color="auto"/>
      </w:divBdr>
    </w:div>
    <w:div w:id="1137185205">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566184171">
      <w:bodyDiv w:val="1"/>
      <w:marLeft w:val="0"/>
      <w:marRight w:val="0"/>
      <w:marTop w:val="0"/>
      <w:marBottom w:val="0"/>
      <w:divBdr>
        <w:top w:val="none" w:sz="0" w:space="0" w:color="auto"/>
        <w:left w:val="none" w:sz="0" w:space="0" w:color="auto"/>
        <w:bottom w:val="none" w:sz="0" w:space="0" w:color="auto"/>
        <w:right w:val="none" w:sz="0" w:space="0" w:color="auto"/>
      </w:divBdr>
      <w:divsChild>
        <w:div w:id="553736597">
          <w:marLeft w:val="0"/>
          <w:marRight w:val="0"/>
          <w:marTop w:val="0"/>
          <w:marBottom w:val="0"/>
          <w:divBdr>
            <w:top w:val="none" w:sz="0" w:space="0" w:color="auto"/>
            <w:left w:val="none" w:sz="0" w:space="0" w:color="auto"/>
            <w:bottom w:val="none" w:sz="0" w:space="0" w:color="auto"/>
            <w:right w:val="none" w:sz="0" w:space="0" w:color="auto"/>
          </w:divBdr>
          <w:divsChild>
            <w:div w:id="350303804">
              <w:marLeft w:val="0"/>
              <w:marRight w:val="0"/>
              <w:marTop w:val="0"/>
              <w:marBottom w:val="0"/>
              <w:divBdr>
                <w:top w:val="none" w:sz="0" w:space="0" w:color="auto"/>
                <w:left w:val="none" w:sz="0" w:space="0" w:color="auto"/>
                <w:bottom w:val="none" w:sz="0" w:space="0" w:color="auto"/>
                <w:right w:val="none" w:sz="0" w:space="0" w:color="auto"/>
              </w:divBdr>
            </w:div>
            <w:div w:id="1823353839">
              <w:marLeft w:val="0"/>
              <w:marRight w:val="0"/>
              <w:marTop w:val="0"/>
              <w:marBottom w:val="0"/>
              <w:divBdr>
                <w:top w:val="none" w:sz="0" w:space="0" w:color="auto"/>
                <w:left w:val="none" w:sz="0" w:space="0" w:color="auto"/>
                <w:bottom w:val="none" w:sz="0" w:space="0" w:color="auto"/>
                <w:right w:val="none" w:sz="0" w:space="0" w:color="auto"/>
              </w:divBdr>
              <w:divsChild>
                <w:div w:id="466359217">
                  <w:marLeft w:val="0"/>
                  <w:marRight w:val="0"/>
                  <w:marTop w:val="0"/>
                  <w:marBottom w:val="0"/>
                  <w:divBdr>
                    <w:top w:val="none" w:sz="0" w:space="0" w:color="auto"/>
                    <w:left w:val="none" w:sz="0" w:space="0" w:color="auto"/>
                    <w:bottom w:val="none" w:sz="0" w:space="0" w:color="auto"/>
                    <w:right w:val="none" w:sz="0" w:space="0" w:color="auto"/>
                  </w:divBdr>
                </w:div>
                <w:div w:id="1652712385">
                  <w:marLeft w:val="0"/>
                  <w:marRight w:val="0"/>
                  <w:marTop w:val="0"/>
                  <w:marBottom w:val="0"/>
                  <w:divBdr>
                    <w:top w:val="none" w:sz="0" w:space="0" w:color="auto"/>
                    <w:left w:val="none" w:sz="0" w:space="0" w:color="auto"/>
                    <w:bottom w:val="none" w:sz="0" w:space="0" w:color="auto"/>
                    <w:right w:val="none" w:sz="0" w:space="0" w:color="auto"/>
                  </w:divBdr>
                  <w:divsChild>
                    <w:div w:id="201676030">
                      <w:marLeft w:val="0"/>
                      <w:marRight w:val="0"/>
                      <w:marTop w:val="0"/>
                      <w:marBottom w:val="0"/>
                      <w:divBdr>
                        <w:top w:val="none" w:sz="0" w:space="0" w:color="auto"/>
                        <w:left w:val="none" w:sz="0" w:space="0" w:color="auto"/>
                        <w:bottom w:val="none" w:sz="0" w:space="0" w:color="auto"/>
                        <w:right w:val="none" w:sz="0" w:space="0" w:color="auto"/>
                      </w:divBdr>
                    </w:div>
                    <w:div w:id="466779970">
                      <w:marLeft w:val="0"/>
                      <w:marRight w:val="0"/>
                      <w:marTop w:val="0"/>
                      <w:marBottom w:val="0"/>
                      <w:divBdr>
                        <w:top w:val="none" w:sz="0" w:space="0" w:color="auto"/>
                        <w:left w:val="none" w:sz="0" w:space="0" w:color="auto"/>
                        <w:bottom w:val="none" w:sz="0" w:space="0" w:color="auto"/>
                        <w:right w:val="none" w:sz="0" w:space="0" w:color="auto"/>
                      </w:divBdr>
                    </w:div>
                    <w:div w:id="490294090">
                      <w:marLeft w:val="0"/>
                      <w:marRight w:val="0"/>
                      <w:marTop w:val="0"/>
                      <w:marBottom w:val="0"/>
                      <w:divBdr>
                        <w:top w:val="none" w:sz="0" w:space="0" w:color="auto"/>
                        <w:left w:val="none" w:sz="0" w:space="0" w:color="auto"/>
                        <w:bottom w:val="none" w:sz="0" w:space="0" w:color="auto"/>
                        <w:right w:val="none" w:sz="0" w:space="0" w:color="auto"/>
                      </w:divBdr>
                    </w:div>
                    <w:div w:id="649670657">
                      <w:marLeft w:val="0"/>
                      <w:marRight w:val="0"/>
                      <w:marTop w:val="0"/>
                      <w:marBottom w:val="0"/>
                      <w:divBdr>
                        <w:top w:val="none" w:sz="0" w:space="0" w:color="auto"/>
                        <w:left w:val="none" w:sz="0" w:space="0" w:color="auto"/>
                        <w:bottom w:val="none" w:sz="0" w:space="0" w:color="auto"/>
                        <w:right w:val="none" w:sz="0" w:space="0" w:color="auto"/>
                      </w:divBdr>
                    </w:div>
                    <w:div w:id="763840496">
                      <w:marLeft w:val="0"/>
                      <w:marRight w:val="0"/>
                      <w:marTop w:val="0"/>
                      <w:marBottom w:val="0"/>
                      <w:divBdr>
                        <w:top w:val="none" w:sz="0" w:space="0" w:color="auto"/>
                        <w:left w:val="none" w:sz="0" w:space="0" w:color="auto"/>
                        <w:bottom w:val="none" w:sz="0" w:space="0" w:color="auto"/>
                        <w:right w:val="none" w:sz="0" w:space="0" w:color="auto"/>
                      </w:divBdr>
                    </w:div>
                    <w:div w:id="951521922">
                      <w:marLeft w:val="0"/>
                      <w:marRight w:val="0"/>
                      <w:marTop w:val="0"/>
                      <w:marBottom w:val="0"/>
                      <w:divBdr>
                        <w:top w:val="none" w:sz="0" w:space="0" w:color="auto"/>
                        <w:left w:val="none" w:sz="0" w:space="0" w:color="auto"/>
                        <w:bottom w:val="none" w:sz="0" w:space="0" w:color="auto"/>
                        <w:right w:val="none" w:sz="0" w:space="0" w:color="auto"/>
                      </w:divBdr>
                    </w:div>
                    <w:div w:id="1047609915">
                      <w:marLeft w:val="0"/>
                      <w:marRight w:val="0"/>
                      <w:marTop w:val="0"/>
                      <w:marBottom w:val="0"/>
                      <w:divBdr>
                        <w:top w:val="none" w:sz="0" w:space="0" w:color="auto"/>
                        <w:left w:val="none" w:sz="0" w:space="0" w:color="auto"/>
                        <w:bottom w:val="none" w:sz="0" w:space="0" w:color="auto"/>
                        <w:right w:val="none" w:sz="0" w:space="0" w:color="auto"/>
                      </w:divBdr>
                    </w:div>
                    <w:div w:id="1306203287">
                      <w:marLeft w:val="0"/>
                      <w:marRight w:val="0"/>
                      <w:marTop w:val="0"/>
                      <w:marBottom w:val="0"/>
                      <w:divBdr>
                        <w:top w:val="none" w:sz="0" w:space="0" w:color="auto"/>
                        <w:left w:val="none" w:sz="0" w:space="0" w:color="auto"/>
                        <w:bottom w:val="none" w:sz="0" w:space="0" w:color="auto"/>
                        <w:right w:val="none" w:sz="0" w:space="0" w:color="auto"/>
                      </w:divBdr>
                    </w:div>
                    <w:div w:id="1582332330">
                      <w:marLeft w:val="0"/>
                      <w:marRight w:val="0"/>
                      <w:marTop w:val="0"/>
                      <w:marBottom w:val="0"/>
                      <w:divBdr>
                        <w:top w:val="none" w:sz="0" w:space="0" w:color="auto"/>
                        <w:left w:val="none" w:sz="0" w:space="0" w:color="auto"/>
                        <w:bottom w:val="none" w:sz="0" w:space="0" w:color="auto"/>
                        <w:right w:val="none" w:sz="0" w:space="0" w:color="auto"/>
                      </w:divBdr>
                    </w:div>
                    <w:div w:id="172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744">
      <w:bodyDiv w:val="1"/>
      <w:marLeft w:val="0"/>
      <w:marRight w:val="0"/>
      <w:marTop w:val="0"/>
      <w:marBottom w:val="0"/>
      <w:divBdr>
        <w:top w:val="none" w:sz="0" w:space="0" w:color="auto"/>
        <w:left w:val="none" w:sz="0" w:space="0" w:color="auto"/>
        <w:bottom w:val="none" w:sz="0" w:space="0" w:color="auto"/>
        <w:right w:val="none" w:sz="0" w:space="0" w:color="auto"/>
      </w:divBdr>
      <w:divsChild>
        <w:div w:id="1357346367">
          <w:marLeft w:val="0"/>
          <w:marRight w:val="240"/>
          <w:marTop w:val="0"/>
          <w:marBottom w:val="0"/>
          <w:divBdr>
            <w:top w:val="single" w:sz="2" w:space="0" w:color="C9C9C9"/>
            <w:left w:val="single" w:sz="6" w:space="0" w:color="C9C9C9"/>
            <w:bottom w:val="single" w:sz="6" w:space="0" w:color="C9C9C9"/>
            <w:right w:val="single" w:sz="6" w:space="0" w:color="C9C9C9"/>
          </w:divBdr>
          <w:divsChild>
            <w:div w:id="1720744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44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7D99-26BF-41E7-AA52-C1AD6C07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Flex Multi State Quality Improvement Project Action Plan</vt:lpstr>
    </vt:vector>
  </TitlesOfParts>
  <Company>HRSA</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Multi State Quality Improvement Project Action Plan</dc:title>
  <dc:creator>HRSA</dc:creator>
  <cp:lastModifiedBy>Phillip M. Birk</cp:lastModifiedBy>
  <cp:revision>2</cp:revision>
  <cp:lastPrinted>2010-08-27T17:59:00Z</cp:lastPrinted>
  <dcterms:created xsi:type="dcterms:W3CDTF">2013-01-10T17:26:00Z</dcterms:created>
  <dcterms:modified xsi:type="dcterms:W3CDTF">2013-01-10T17:26:00Z</dcterms:modified>
</cp:coreProperties>
</file>