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7CF0" w14:textId="77777777" w:rsidR="00E43262" w:rsidRPr="00103AB9" w:rsidRDefault="00E43262" w:rsidP="00F05185">
      <w:pPr>
        <w:pStyle w:val="Heading1"/>
        <w:jc w:val="center"/>
        <w:rPr>
          <w:color w:val="505153"/>
        </w:rPr>
      </w:pPr>
      <w:r w:rsidRPr="00103AB9">
        <w:rPr>
          <w:color w:val="505153"/>
        </w:rPr>
        <w:t>COMPENSATION AND</w:t>
      </w:r>
      <w:r w:rsidR="00DC4196" w:rsidRPr="00103AB9">
        <w:rPr>
          <w:color w:val="505153"/>
        </w:rPr>
        <w:t xml:space="preserve"> OTHER EXPENSES</w:t>
      </w:r>
    </w:p>
    <w:p w14:paraId="6D6CD049" w14:textId="77777777" w:rsidR="00F05185" w:rsidRPr="00103AB9" w:rsidRDefault="00F05185" w:rsidP="00F05185"/>
    <w:p w14:paraId="027F7D34" w14:textId="77777777" w:rsidR="005C254A" w:rsidRDefault="00E43262" w:rsidP="00DC33EF">
      <w:pPr>
        <w:pStyle w:val="Heading2"/>
        <w:numPr>
          <w:ilvl w:val="0"/>
          <w:numId w:val="8"/>
        </w:numPr>
        <w:ind w:left="450" w:hanging="360"/>
        <w:rPr>
          <w:color w:val="505153"/>
        </w:rPr>
      </w:pPr>
      <w:r w:rsidRPr="00103AB9">
        <w:rPr>
          <w:color w:val="505153"/>
        </w:rPr>
        <w:t>Compensation</w:t>
      </w:r>
    </w:p>
    <w:p w14:paraId="6FF2F0F4" w14:textId="77777777" w:rsidR="005C254A" w:rsidRPr="007B2BB5" w:rsidRDefault="00DC4196" w:rsidP="00DC33EF">
      <w:pPr>
        <w:pStyle w:val="ListParagraph"/>
        <w:numPr>
          <w:ilvl w:val="0"/>
          <w:numId w:val="6"/>
        </w:numPr>
        <w:ind w:left="720"/>
        <w:rPr>
          <w:b/>
          <w:u w:val="single"/>
        </w:rPr>
      </w:pPr>
      <w:r w:rsidRPr="007B2BB5">
        <w:rPr>
          <w:b/>
          <w:u w:val="single"/>
        </w:rPr>
        <w:t xml:space="preserve">Base and </w:t>
      </w:r>
      <w:r w:rsidR="00E43262" w:rsidRPr="007B2BB5">
        <w:rPr>
          <w:b/>
          <w:u w:val="single"/>
        </w:rPr>
        <w:t>Quali</w:t>
      </w:r>
      <w:r w:rsidRPr="007B2BB5">
        <w:rPr>
          <w:b/>
          <w:u w:val="single"/>
        </w:rPr>
        <w:t>t</w:t>
      </w:r>
      <w:r w:rsidR="00E43262" w:rsidRPr="007B2BB5">
        <w:rPr>
          <w:b/>
          <w:u w:val="single"/>
        </w:rPr>
        <w:t>y</w:t>
      </w:r>
      <w:r w:rsidRPr="007B2BB5">
        <w:rPr>
          <w:b/>
          <w:u w:val="single"/>
        </w:rPr>
        <w:t xml:space="preserve"> Compensation</w:t>
      </w:r>
    </w:p>
    <w:p w14:paraId="5612C245" w14:textId="65E4634A" w:rsidR="00F05185" w:rsidRDefault="00F05185" w:rsidP="008D2A45">
      <w:pPr>
        <w:ind w:firstLine="720"/>
      </w:pPr>
      <w:r>
        <w:rPr>
          <w:u w:val="single"/>
        </w:rPr>
        <w:t xml:space="preserve">1. </w:t>
      </w:r>
      <w:r w:rsidR="00DC4196" w:rsidRPr="007B2BB5">
        <w:rPr>
          <w:u w:val="single"/>
        </w:rPr>
        <w:t>Base Draw.</w:t>
      </w:r>
      <w:r w:rsidR="00900199" w:rsidRPr="00900199">
        <w:t xml:space="preserve">  </w:t>
      </w:r>
      <w:r w:rsidR="00900199">
        <w:t>As</w:t>
      </w:r>
      <w:r w:rsidR="00DC4196" w:rsidRPr="00E43262">
        <w:t xml:space="preserve"> compe</w:t>
      </w:r>
      <w:r w:rsidR="00900199">
        <w:t>n</w:t>
      </w:r>
      <w:r w:rsidR="00DC4196" w:rsidRPr="00E43262">
        <w:t>s</w:t>
      </w:r>
      <w:r w:rsidR="00900199">
        <w:t xml:space="preserve">ation </w:t>
      </w:r>
      <w:r w:rsidR="00DC4196" w:rsidRPr="00E43262">
        <w:t>fo</w:t>
      </w:r>
      <w:r w:rsidR="00900199">
        <w:t>r</w:t>
      </w:r>
      <w:r w:rsidR="00DC4196" w:rsidRPr="00E43262">
        <w:t xml:space="preserve"> th</w:t>
      </w:r>
      <w:r w:rsidR="00900199">
        <w:t>e</w:t>
      </w:r>
      <w:r w:rsidR="00DC4196" w:rsidRPr="00E43262">
        <w:t xml:space="preserve"> Service</w:t>
      </w:r>
      <w:r w:rsidR="00900199">
        <w:t>s</w:t>
      </w:r>
      <w:r w:rsidR="00DC4196" w:rsidRPr="00E43262">
        <w:t xml:space="preserve"> prov</w:t>
      </w:r>
      <w:r w:rsidR="00900199">
        <w:t>ided</w:t>
      </w:r>
      <w:r w:rsidR="00DC4196" w:rsidRPr="00E43262">
        <w:t xml:space="preserve"> </w:t>
      </w:r>
      <w:r w:rsidR="00900199">
        <w:t>under</w:t>
      </w:r>
      <w:r w:rsidR="00DC4196" w:rsidRPr="00E43262">
        <w:t xml:space="preserve"> this Agreement, the Physician shall be </w:t>
      </w:r>
      <w:r w:rsidR="00900199">
        <w:t>paid</w:t>
      </w:r>
      <w:r w:rsidR="00DC4196" w:rsidRPr="00E43262">
        <w:t xml:space="preserve"> an</w:t>
      </w:r>
      <w:r w:rsidR="00900199">
        <w:t xml:space="preserve"> an</w:t>
      </w:r>
      <w:r w:rsidR="00DC4196" w:rsidRPr="00E43262">
        <w:t>nual base draw dur</w:t>
      </w:r>
      <w:r w:rsidR="00900199">
        <w:t>i</w:t>
      </w:r>
      <w:r w:rsidR="00DC4196" w:rsidRPr="00E43262">
        <w:t>ng the Term (prior to deductions for</w:t>
      </w:r>
      <w:r w:rsidR="00900199">
        <w:t xml:space="preserve"> ta</w:t>
      </w:r>
      <w:r w:rsidR="00DC4196" w:rsidRPr="00E43262">
        <w:t xml:space="preserve">xes, etc.) of </w:t>
      </w:r>
      <w:r w:rsidR="008A5667">
        <w:t xml:space="preserve">_______ dollars </w:t>
      </w:r>
      <w:r w:rsidR="00900199">
        <w:t xml:space="preserve"> ($___________)</w:t>
      </w:r>
      <w:r w:rsidR="00DC4196" w:rsidRPr="00E43262">
        <w:t xml:space="preserve">, prorated for </w:t>
      </w:r>
      <w:r w:rsidR="00900199">
        <w:t xml:space="preserve">any </w:t>
      </w:r>
      <w:r w:rsidR="00DC4196" w:rsidRPr="00E43262">
        <w:t>partial calendar year, (the "</w:t>
      </w:r>
      <w:r w:rsidR="00DC4196" w:rsidRPr="007B2BB5">
        <w:rPr>
          <w:b/>
        </w:rPr>
        <w:t>Annual Base Draw</w:t>
      </w:r>
      <w:r w:rsidR="00DC4196" w:rsidRPr="00E43262">
        <w:t>"). The Phys</w:t>
      </w:r>
      <w:r w:rsidR="00900199">
        <w:t>ician</w:t>
      </w:r>
      <w:r w:rsidR="00DC4196" w:rsidRPr="00E43262">
        <w:t>'s Annual Base Draw is predicated upon the Physician achieving total of</w:t>
      </w:r>
      <w:r w:rsidR="00DC4196" w:rsidRPr="008A5667">
        <w:t xml:space="preserve"> 4,800 or more adjusted </w:t>
      </w:r>
      <w:r w:rsidR="00DF3CEB" w:rsidRPr="008A5667">
        <w:rPr>
          <w:rStyle w:val="tgc"/>
        </w:rPr>
        <w:t>work relative value units (</w:t>
      </w:r>
      <w:r w:rsidR="00900199" w:rsidRPr="008A5667">
        <w:t>wRVU</w:t>
      </w:r>
      <w:r w:rsidR="00DF3CEB" w:rsidRPr="008A5667">
        <w:t xml:space="preserve">) </w:t>
      </w:r>
      <w:r w:rsidR="00DC4196" w:rsidRPr="008A5667">
        <w:t xml:space="preserve">per calendar year, or 1,200 </w:t>
      </w:r>
      <w:r w:rsidR="00DC4196" w:rsidRPr="00E43262">
        <w:t>or more adjusted wRVUs per quarter (the "</w:t>
      </w:r>
      <w:r w:rsidR="00DC4196" w:rsidRPr="007B2BB5">
        <w:rPr>
          <w:b/>
        </w:rPr>
        <w:t>Target wRVU Amount</w:t>
      </w:r>
      <w:r w:rsidR="00DC4196" w:rsidRPr="00E43262">
        <w:t xml:space="preserve">"), which shall be paid at the rate </w:t>
      </w:r>
      <w:r w:rsidR="00900199">
        <w:t>of ______</w:t>
      </w:r>
      <w:r w:rsidR="008A5667">
        <w:t xml:space="preserve"> d</w:t>
      </w:r>
      <w:r w:rsidR="00DC4196" w:rsidRPr="00E43262">
        <w:t>ollars</w:t>
      </w:r>
      <w:r w:rsidR="00900199">
        <w:t xml:space="preserve"> ($________) p</w:t>
      </w:r>
      <w:r w:rsidR="00DC4196" w:rsidRPr="00E43262">
        <w:t xml:space="preserve">er </w:t>
      </w:r>
      <w:r w:rsidR="00900199">
        <w:t>wR</w:t>
      </w:r>
      <w:r w:rsidR="00DC4196" w:rsidRPr="00E43262">
        <w:t xml:space="preserve">VU </w:t>
      </w:r>
      <w:r w:rsidR="00900199">
        <w:t xml:space="preserve">(the </w:t>
      </w:r>
      <w:r w:rsidR="00DC4196" w:rsidRPr="00E43262">
        <w:t>"</w:t>
      </w:r>
      <w:r w:rsidR="00DC4196" w:rsidRPr="007B2BB5">
        <w:rPr>
          <w:b/>
        </w:rPr>
        <w:t>Payout Rate</w:t>
      </w:r>
      <w:r w:rsidR="00DC4196" w:rsidRPr="00E43262">
        <w:t xml:space="preserve">"). </w:t>
      </w:r>
      <w:r w:rsidR="00910A0D">
        <w:t xml:space="preserve">The Physician shall initially be paid </w:t>
      </w:r>
      <w:r w:rsidR="008A5667">
        <w:t>a biweekly draw of ________ dollars ($_______)</w:t>
      </w:r>
      <w:r w:rsidR="007B2BB5">
        <w:t xml:space="preserve"> less appl</w:t>
      </w:r>
      <w:r w:rsidR="00DC4196" w:rsidRPr="00E43262">
        <w:t>icable taxes and</w:t>
      </w:r>
      <w:r w:rsidR="007B2BB5">
        <w:t xml:space="preserve"> withholdings, (the </w:t>
      </w:r>
      <w:r w:rsidR="00DC4196" w:rsidRPr="00E43262">
        <w:t>'Base Draw") paid in accordance with the</w:t>
      </w:r>
      <w:r w:rsidR="00DC4196" w:rsidRPr="008A5667">
        <w:rPr>
          <w:u w:val="single"/>
        </w:rPr>
        <w:t xml:space="preserve"> </w:t>
      </w:r>
      <w:r w:rsidR="00A234C1">
        <w:t xml:space="preserve">Organization’s </w:t>
      </w:r>
      <w:r w:rsidR="007B2BB5" w:rsidRPr="00DC3F83">
        <w:t>standard payroll practi</w:t>
      </w:r>
      <w:r w:rsidR="00DC4196" w:rsidRPr="00DC3F83">
        <w:t>ce. The</w:t>
      </w:r>
      <w:r w:rsidR="007B2BB5" w:rsidRPr="00DC3F83">
        <w:t xml:space="preserve"> B</w:t>
      </w:r>
      <w:r w:rsidR="00DC4196" w:rsidRPr="00DC3F83">
        <w:t>ase Draw repres</w:t>
      </w:r>
      <w:r w:rsidR="007B2BB5" w:rsidRPr="00DC3F83">
        <w:t xml:space="preserve">ents </w:t>
      </w:r>
      <w:r w:rsidR="008A5667" w:rsidRPr="00DC3F83">
        <w:t>n</w:t>
      </w:r>
      <w:r w:rsidR="007B2BB5" w:rsidRPr="00DC3F83">
        <w:t>i</w:t>
      </w:r>
      <w:r w:rsidR="00DC4196" w:rsidRPr="00DC3F83">
        <w:t xml:space="preserve">nety-five percent </w:t>
      </w:r>
      <w:r w:rsidR="00C31EC7" w:rsidRPr="00DC3F83">
        <w:t>(95%) of</w:t>
      </w:r>
      <w:r w:rsidR="00C31EC7">
        <w:t xml:space="preserve"> Physician</w:t>
      </w:r>
      <w:r w:rsidR="007B2BB5">
        <w:t>'s Target wRVU Amount for that period ti</w:t>
      </w:r>
      <w:r w:rsidR="00DC4196" w:rsidRPr="00E43262">
        <w:t>mes the Payout Rate.</w:t>
      </w:r>
    </w:p>
    <w:p w14:paraId="28B3A4C3" w14:textId="77777777" w:rsidR="00F05185" w:rsidRDefault="00DC4196" w:rsidP="008D2A45">
      <w:pPr>
        <w:ind w:firstLine="720"/>
      </w:pPr>
      <w:r w:rsidRPr="00E43262">
        <w:t>The Physician's Base Draw will be evaluated at the end of each qua</w:t>
      </w:r>
      <w:r w:rsidR="007B2BB5">
        <w:t xml:space="preserve">rter, and the Base Draw for the following quarter will be based </w:t>
      </w:r>
      <w:r w:rsidRPr="00E43262">
        <w:t>upon the Physician's actual production i</w:t>
      </w:r>
      <w:r w:rsidR="007B2BB5">
        <w:t>n</w:t>
      </w:r>
      <w:r w:rsidRPr="00E43262">
        <w:t xml:space="preserve"> the ending quarter. If the Physician f</w:t>
      </w:r>
      <w:r w:rsidR="003D54D1">
        <w:t>ailed to achieve the Target wRV</w:t>
      </w:r>
      <w:r w:rsidRPr="00E43262">
        <w:t>U Amount (</w:t>
      </w:r>
      <w:r w:rsidR="003D54D1">
        <w:t>taking into account any pro-rat</w:t>
      </w:r>
      <w:r w:rsidRPr="00E43262">
        <w:t>ions), for t</w:t>
      </w:r>
      <w:r w:rsidR="003D54D1">
        <w:t>he end</w:t>
      </w:r>
      <w:r w:rsidRPr="00E43262">
        <w:t>ing qua</w:t>
      </w:r>
      <w:r w:rsidR="003D54D1">
        <w:t>rter, the Physician</w:t>
      </w:r>
      <w:r w:rsidRPr="00E43262">
        <w:t>'s Target wRV</w:t>
      </w:r>
      <w:r w:rsidR="003D54D1">
        <w:t>U Amount wil</w:t>
      </w:r>
      <w:r w:rsidRPr="00E43262">
        <w:t>l be adjusted to the wRVU amoun</w:t>
      </w:r>
      <w:r w:rsidR="003D54D1">
        <w:t>t correspond</w:t>
      </w:r>
      <w:r w:rsidRPr="00E43262">
        <w:t>ing to th</w:t>
      </w:r>
      <w:r w:rsidR="003D54D1">
        <w:t>e Physician's actual production i</w:t>
      </w:r>
      <w:r w:rsidRPr="00E43262">
        <w:t>n the end</w:t>
      </w:r>
      <w:r w:rsidR="003D54D1">
        <w:t>in</w:t>
      </w:r>
      <w:r w:rsidRPr="00E43262">
        <w:t>g quarter (t</w:t>
      </w:r>
      <w:r w:rsidR="003D54D1">
        <w:t>he "Adjusted Target wRVU Amount") and the Physician's biweekly Base Draw amount for the following quarter shall be red</w:t>
      </w:r>
      <w:r w:rsidRPr="00E43262">
        <w:t>uced to ninety-five percent (95%) of the Adju</w:t>
      </w:r>
      <w:r w:rsidR="003D54D1">
        <w:t>sted Target wRVU Amou</w:t>
      </w:r>
      <w:r w:rsidRPr="00E43262">
        <w:t>nt times the Payout Rate. If the Physicia</w:t>
      </w:r>
      <w:r w:rsidR="003D54D1">
        <w:t>n exceeds the Adjusted Target Amount established for a given quarter, the Physician's Adjusted Target wRVU Amount for the following quarter will be increased to the wR</w:t>
      </w:r>
      <w:r w:rsidRPr="00E43262">
        <w:t>VU amount correspond</w:t>
      </w:r>
      <w:r w:rsidR="003D54D1">
        <w:t>ing to the Physician</w:t>
      </w:r>
      <w:r w:rsidRPr="00E43262">
        <w:t xml:space="preserve">'s </w:t>
      </w:r>
      <w:bookmarkStart w:id="0" w:name="_GoBack"/>
      <w:r w:rsidRPr="00E43262">
        <w:t xml:space="preserve">actual </w:t>
      </w:r>
      <w:bookmarkEnd w:id="0"/>
      <w:r w:rsidRPr="00E43262">
        <w:t>prod</w:t>
      </w:r>
      <w:r w:rsidR="003D54D1">
        <w:t>uction in the ending quarter and the Physician's biweekly Base Draw amount for the followi</w:t>
      </w:r>
      <w:r w:rsidRPr="00E43262">
        <w:t>ng qua</w:t>
      </w:r>
      <w:r w:rsidR="003D54D1">
        <w:t>rt</w:t>
      </w:r>
      <w:r w:rsidRPr="00E43262">
        <w:t>er shal</w:t>
      </w:r>
      <w:r w:rsidR="003D54D1">
        <w:t>l be increased to t</w:t>
      </w:r>
      <w:r w:rsidRPr="00E43262">
        <w:t xml:space="preserve">he new Adjusted Target wRVU </w:t>
      </w:r>
      <w:r w:rsidR="003D54D1">
        <w:t>Amount times the Payout Rate; provid</w:t>
      </w:r>
      <w:r w:rsidRPr="00E43262">
        <w:t>ed, how</w:t>
      </w:r>
      <w:r w:rsidR="003D54D1">
        <w:t>ever, that i</w:t>
      </w:r>
      <w:r w:rsidRPr="00E43262">
        <w:t>n no event shall any Adjusted Target wRVU Amount ev</w:t>
      </w:r>
      <w:r w:rsidR="003D54D1">
        <w:t>er exceed the initial Target wR</w:t>
      </w:r>
      <w:r w:rsidRPr="00E43262">
        <w:t>VU Amount.</w:t>
      </w:r>
      <w:r w:rsidR="00C31EC7" w:rsidRPr="00E43262">
        <w:t xml:space="preserve"> </w:t>
      </w:r>
    </w:p>
    <w:p w14:paraId="0EC4A290" w14:textId="77777777" w:rsidR="00F05185" w:rsidRDefault="003D54D1" w:rsidP="008D2A45">
      <w:pPr>
        <w:ind w:firstLine="720"/>
      </w:pPr>
      <w:r>
        <w:t>In th</w:t>
      </w:r>
      <w:r w:rsidR="00DC4196" w:rsidRPr="00E43262">
        <w:t xml:space="preserve">e event the Physician's </w:t>
      </w:r>
      <w:r>
        <w:t>B</w:t>
      </w:r>
      <w:r w:rsidR="00DC4196" w:rsidRPr="00E43262">
        <w:t>ase Draw payment in any quarter e</w:t>
      </w:r>
      <w:r>
        <w:t>xceeds the Physician's producti</w:t>
      </w:r>
      <w:r w:rsidR="00DC4196" w:rsidRPr="00E43262">
        <w:t xml:space="preserve">vity for that quarter, the amount of the overpayment shall be carried </w:t>
      </w:r>
      <w:r>
        <w:t>forward to the year-end reconciliati</w:t>
      </w:r>
      <w:r w:rsidRPr="00E43262">
        <w:t>on</w:t>
      </w:r>
      <w:r>
        <w:t>. The Physician's Base Draw also will be subject to an annual reconcil</w:t>
      </w:r>
      <w:r w:rsidR="00DC4196" w:rsidRPr="00E43262">
        <w:t>iation and appropriate adjustments and/or pa</w:t>
      </w:r>
      <w:r>
        <w:t>yments to ensure that the Physician's Annual Base Draw is commensu</w:t>
      </w:r>
      <w:r w:rsidR="00DC4196" w:rsidRPr="00E43262">
        <w:t>ra</w:t>
      </w:r>
      <w:r>
        <w:t xml:space="preserve">te with </w:t>
      </w:r>
      <w:r>
        <w:lastRenderedPageBreak/>
        <w:t xml:space="preserve">the Physician's achievement of the </w:t>
      </w:r>
      <w:r w:rsidR="00DC4196" w:rsidRPr="00E43262">
        <w:t>ann</w:t>
      </w:r>
      <w:r>
        <w:t>ual Target wRVU Amount. Such reconcil</w:t>
      </w:r>
      <w:r w:rsidR="00DC4196" w:rsidRPr="00E43262">
        <w:t>iation w</w:t>
      </w:r>
      <w:r>
        <w:t>ill be at one hundred percent (100%) of the Physician</w:t>
      </w:r>
      <w:r w:rsidR="00DC4196" w:rsidRPr="00E43262">
        <w:t>'s Annual Base Draw.</w:t>
      </w:r>
    </w:p>
    <w:p w14:paraId="289D19FF" w14:textId="63205536" w:rsidR="005C254A" w:rsidRPr="00E43262" w:rsidRDefault="00DC4196" w:rsidP="008D2A45">
      <w:pPr>
        <w:ind w:firstLine="720"/>
      </w:pPr>
      <w:r w:rsidRPr="00E43262">
        <w:t>The Physic</w:t>
      </w:r>
      <w:r w:rsidR="003D54D1">
        <w:t>ian's Base Draw will not be reduced if wRVU</w:t>
      </w:r>
      <w:r w:rsidRPr="00E43262">
        <w:t>s decrease through no faul</w:t>
      </w:r>
      <w:r w:rsidR="003D54D1">
        <w:t>t of the Physician, such as a t</w:t>
      </w:r>
      <w:r w:rsidRPr="00E43262">
        <w:t>emporary closing of the office, disasters and other such events, or any other cause which could not be reasonably f</w:t>
      </w:r>
      <w:r w:rsidR="003D54D1">
        <w:t>oreseen in the exercise of ordi</w:t>
      </w:r>
      <w:r w:rsidRPr="00E43262">
        <w:t>nary care, and which is beyond the reasonable control of the Ph</w:t>
      </w:r>
      <w:r w:rsidR="003D54D1">
        <w:t>ysician and which the Physician is unable to prevent, but shal</w:t>
      </w:r>
      <w:r w:rsidRPr="00E43262">
        <w:t>l not incl</w:t>
      </w:r>
      <w:r w:rsidR="003D54D1">
        <w:t>ude the Physician's illness or disabil</w:t>
      </w:r>
      <w:r w:rsidRPr="00E43262">
        <w:t xml:space="preserve">ity. </w:t>
      </w:r>
      <w:r w:rsidR="00AF3A65">
        <w:t>I</w:t>
      </w:r>
      <w:r w:rsidRPr="00E43262">
        <w:t xml:space="preserve">n such cases, the Physician </w:t>
      </w:r>
      <w:r w:rsidR="003D54D1" w:rsidRPr="00E43262">
        <w:t>shall</w:t>
      </w:r>
      <w:r w:rsidRPr="00E43262">
        <w:t xml:space="preserve"> be credited</w:t>
      </w:r>
      <w:r w:rsidR="003D54D1">
        <w:t xml:space="preserve"> with the</w:t>
      </w:r>
      <w:r w:rsidRPr="00E43262">
        <w:t xml:space="preserve"> Physician's</w:t>
      </w:r>
      <w:r w:rsidR="003D54D1">
        <w:t xml:space="preserve"> average daily wRV</w:t>
      </w:r>
      <w:r w:rsidRPr="00E43262">
        <w:t xml:space="preserve">U for each day where the Physician is impacted by such an </w:t>
      </w:r>
      <w:r w:rsidR="00461C9A" w:rsidRPr="00E43262">
        <w:t>event</w:t>
      </w:r>
      <w:r w:rsidR="00461C9A">
        <w:t>, prorated for partial days. If the reconcilia</w:t>
      </w:r>
      <w:r w:rsidRPr="00E43262">
        <w:t>tion shows that the Physician has be</w:t>
      </w:r>
      <w:r w:rsidR="00461C9A">
        <w:t>en underpaid or overpaid based upon the wRV</w:t>
      </w:r>
      <w:r w:rsidRPr="00E43262">
        <w:t>Us actually performed</w:t>
      </w:r>
      <w:r w:rsidR="00461C9A">
        <w:t xml:space="preserve"> and billable in that year, th</w:t>
      </w:r>
      <w:r w:rsidRPr="00E43262">
        <w:t xml:space="preserve">e </w:t>
      </w:r>
      <w:r w:rsidR="00A234C1">
        <w:t>Organization</w:t>
      </w:r>
      <w:r w:rsidR="00A234C1" w:rsidRPr="00E43262">
        <w:t xml:space="preserve"> </w:t>
      </w:r>
      <w:r w:rsidRPr="00E43262">
        <w:t xml:space="preserve">will notify the Physician and (i) for </w:t>
      </w:r>
      <w:r w:rsidR="00461C9A">
        <w:t xml:space="preserve">underpayments the </w:t>
      </w:r>
      <w:r w:rsidR="00A234C1">
        <w:t xml:space="preserve">Organization </w:t>
      </w:r>
      <w:r w:rsidR="00461C9A">
        <w:t>will pay the amount owed to th</w:t>
      </w:r>
      <w:r w:rsidRPr="00E43262">
        <w:t>e Physician; and (ii) for overpayments the</w:t>
      </w:r>
      <w:r w:rsidR="00461C9A">
        <w:t xml:space="preserve"> </w:t>
      </w:r>
      <w:r w:rsidR="00A234C1">
        <w:t>Organization</w:t>
      </w:r>
      <w:r w:rsidR="00A234C1" w:rsidRPr="00E43262">
        <w:t xml:space="preserve"> </w:t>
      </w:r>
      <w:r w:rsidRPr="00E43262">
        <w:t>will red</w:t>
      </w:r>
      <w:r w:rsidR="00461C9A">
        <w:t>uce draw(s) (deduct</w:t>
      </w:r>
      <w:r w:rsidRPr="00E43262">
        <w:t>ion payments) to the Ph</w:t>
      </w:r>
      <w:r w:rsidR="00461C9A">
        <w:t>ysician by an amount equal to the amounts owed by the Physician to th</w:t>
      </w:r>
      <w:r w:rsidRPr="00E43262">
        <w:t xml:space="preserve">e </w:t>
      </w:r>
      <w:r w:rsidR="00A234C1">
        <w:t xml:space="preserve">Organization </w:t>
      </w:r>
      <w:r w:rsidR="00461C9A">
        <w:t>until the overpayment i</w:t>
      </w:r>
      <w:r w:rsidRPr="00E43262">
        <w:t>s repaid. In the event the Physician's employment terminates and the Physician has been overpa</w:t>
      </w:r>
      <w:r w:rsidR="00461C9A">
        <w:t>id</w:t>
      </w:r>
      <w:r w:rsidRPr="00E43262">
        <w:t>, the Physi</w:t>
      </w:r>
      <w:r w:rsidR="00461C9A">
        <w:t>cian shall reimburse t</w:t>
      </w:r>
      <w:r w:rsidRPr="00E43262">
        <w:t xml:space="preserve">he </w:t>
      </w:r>
      <w:r w:rsidR="00A234C1">
        <w:t>Organization</w:t>
      </w:r>
      <w:r w:rsidR="00461C9A">
        <w:t xml:space="preserve"> the amount of overpayment with</w:t>
      </w:r>
      <w:r w:rsidRPr="00E43262">
        <w:t>in sixty (60) days or pursuant to a repa</w:t>
      </w:r>
      <w:r w:rsidR="00461C9A">
        <w:t>yment schedule mutually agreed u</w:t>
      </w:r>
      <w:r w:rsidRPr="00E43262">
        <w:t>pon by the pa</w:t>
      </w:r>
      <w:r w:rsidR="00461C9A">
        <w:t>rties in writing (payment plans of wh</w:t>
      </w:r>
      <w:r w:rsidRPr="00E43262">
        <w:t>i</w:t>
      </w:r>
      <w:r w:rsidR="00461C9A">
        <w:t>ch will include an interest obligation). In the event the Physician'</w:t>
      </w:r>
      <w:r w:rsidRPr="00E43262">
        <w:t>s employment terminat</w:t>
      </w:r>
      <w:r w:rsidR="00461C9A">
        <w:t xml:space="preserve">es and the Physician has been underpaid, the </w:t>
      </w:r>
      <w:r w:rsidR="00A234C1">
        <w:t xml:space="preserve">Organization </w:t>
      </w:r>
      <w:r w:rsidR="00461C9A">
        <w:t>sh</w:t>
      </w:r>
      <w:r w:rsidRPr="00E43262">
        <w:t>all pay the Physician the amount of such underpayment with in sixty (60) days or pursuant to a repayment schedule mutually agreed by the pa</w:t>
      </w:r>
      <w:r w:rsidR="00461C9A">
        <w:t>rties in writin</w:t>
      </w:r>
      <w:r w:rsidRPr="00E43262">
        <w:t>g.</w:t>
      </w:r>
    </w:p>
    <w:p w14:paraId="2DFB2182" w14:textId="6A71D227" w:rsidR="00BE3666" w:rsidRPr="00E43262" w:rsidRDefault="00461C9A" w:rsidP="008D2A45">
      <w:pPr>
        <w:ind w:firstLine="720"/>
      </w:pPr>
      <w:r>
        <w:t xml:space="preserve">As used in </w:t>
      </w:r>
      <w:r w:rsidR="00CE725E" w:rsidRPr="00CE725E">
        <w:rPr>
          <w:u w:val="single"/>
        </w:rPr>
        <w:t>Exhibit D</w:t>
      </w:r>
      <w:r w:rsidR="00DC4196" w:rsidRPr="00E43262">
        <w:t>, the term and value of the term "</w:t>
      </w:r>
      <w:r w:rsidR="00DC4196" w:rsidRPr="00461C9A">
        <w:rPr>
          <w:b/>
        </w:rPr>
        <w:t>wRVU</w:t>
      </w:r>
      <w:r w:rsidR="00DC4196" w:rsidRPr="00E43262">
        <w:t xml:space="preserve">" is as defined by the Centers for </w:t>
      </w:r>
      <w:r>
        <w:t xml:space="preserve">Medicare and </w:t>
      </w:r>
      <w:r w:rsidR="00DC4196" w:rsidRPr="00E43262">
        <w:t>Me</w:t>
      </w:r>
      <w:r>
        <w:t xml:space="preserve">dicaid </w:t>
      </w:r>
      <w:r w:rsidR="00DC4196" w:rsidRPr="00E43262">
        <w:t>Services ("</w:t>
      </w:r>
      <w:r w:rsidR="00DC4196" w:rsidRPr="00461C9A">
        <w:rPr>
          <w:b/>
        </w:rPr>
        <w:t>CMS</w:t>
      </w:r>
      <w:r>
        <w:t>"). The wRVU rate will be evalua</w:t>
      </w:r>
      <w:r w:rsidR="00DC4196" w:rsidRPr="00E43262">
        <w:t xml:space="preserve">ted </w:t>
      </w:r>
      <w:r>
        <w:t>annually</w:t>
      </w:r>
      <w:r w:rsidR="00DC4196" w:rsidRPr="00E43262">
        <w:t xml:space="preserve"> an</w:t>
      </w:r>
      <w:r>
        <w:t xml:space="preserve">d may change effective </w:t>
      </w:r>
      <w:r w:rsidR="000C2B5C">
        <w:rPr>
          <w:u w:val="single"/>
        </w:rPr>
        <w:t>____&lt;date&gt;___</w:t>
      </w:r>
      <w:r w:rsidR="000C2B5C">
        <w:t xml:space="preserve">. </w:t>
      </w:r>
      <w:r>
        <w:t>of each year com</w:t>
      </w:r>
      <w:r w:rsidR="00DC4196" w:rsidRPr="00E43262">
        <w:t>mencing</w:t>
      </w:r>
      <w:r w:rsidR="000C2B5C">
        <w:rPr>
          <w:u w:val="single"/>
        </w:rPr>
        <w:t xml:space="preserve"> ____&lt;date&gt;___</w:t>
      </w:r>
      <w:r>
        <w:t>. The Physician acknowledges and agrees that the wRV</w:t>
      </w:r>
      <w:r w:rsidR="00DC4196" w:rsidRPr="00E43262">
        <w:t>U rate set fo</w:t>
      </w:r>
      <w:r>
        <w:t>rt</w:t>
      </w:r>
      <w:r w:rsidR="00DC4196" w:rsidRPr="00E43262">
        <w:t xml:space="preserve">h in this </w:t>
      </w:r>
      <w:r w:rsidR="00DC4196" w:rsidRPr="00461C9A">
        <w:rPr>
          <w:u w:val="single"/>
        </w:rPr>
        <w:t>Exh</w:t>
      </w:r>
      <w:r w:rsidRPr="00461C9A">
        <w:rPr>
          <w:u w:val="single"/>
        </w:rPr>
        <w:t>i</w:t>
      </w:r>
      <w:r w:rsidR="00DC4196" w:rsidRPr="00461C9A">
        <w:rPr>
          <w:u w:val="single"/>
        </w:rPr>
        <w:t xml:space="preserve">bit </w:t>
      </w:r>
      <w:r w:rsidRPr="00461C9A">
        <w:rPr>
          <w:u w:val="single"/>
        </w:rPr>
        <w:t>B</w:t>
      </w:r>
      <w:r w:rsidR="00DC4196" w:rsidRPr="00E43262">
        <w:t xml:space="preserve"> will be reviewed, an</w:t>
      </w:r>
      <w:r>
        <w:t xml:space="preserve">d may be adjusted, by the Enterprise </w:t>
      </w:r>
      <w:r w:rsidR="00DC4196" w:rsidRPr="00E43262">
        <w:t xml:space="preserve">on an annual basis (starting </w:t>
      </w:r>
      <w:r w:rsidR="00DC4196" w:rsidRPr="000C2B5C">
        <w:t xml:space="preserve">on </w:t>
      </w:r>
      <w:r w:rsidR="000C2B5C" w:rsidRPr="000C2B5C">
        <w:rPr>
          <w:u w:val="single"/>
        </w:rPr>
        <w:t>___&lt;date&gt;__</w:t>
      </w:r>
      <w:r w:rsidR="00DC4196" w:rsidRPr="000C2B5C">
        <w:t>, consistent</w:t>
      </w:r>
      <w:r w:rsidR="00DC4196" w:rsidRPr="00E43262">
        <w:t xml:space="preserve"> wi</w:t>
      </w:r>
      <w:r>
        <w:t xml:space="preserve">th the </w:t>
      </w:r>
      <w:r w:rsidR="00A234C1">
        <w:t>Organization</w:t>
      </w:r>
      <w:r>
        <w:t>'s polices and standards and fur</w:t>
      </w:r>
      <w:r w:rsidR="00DC4196" w:rsidRPr="00E43262">
        <w:t xml:space="preserve">ther acknowledges </w:t>
      </w:r>
      <w:r>
        <w:t>and agrees that an adjustment t</w:t>
      </w:r>
      <w:r w:rsidR="00DC4196" w:rsidRPr="00E43262">
        <w:t>o the wRV</w:t>
      </w:r>
      <w:r>
        <w:t>U rate</w:t>
      </w:r>
      <w:r w:rsidR="00DC4196" w:rsidRPr="00E43262">
        <w:t xml:space="preserve"> may result in an adjustment to Base Draw </w:t>
      </w:r>
      <w:r>
        <w:t>wRVU threshold to equal</w:t>
      </w:r>
      <w:r w:rsidR="00DC4196" w:rsidRPr="00E43262">
        <w:t xml:space="preserve"> such Base Draw. </w:t>
      </w:r>
      <w:r>
        <w:t>The Enterprise will</w:t>
      </w:r>
      <w:r w:rsidR="00DC4196" w:rsidRPr="00E43262">
        <w:t xml:space="preserve"> use its reasonable efforts to ensure that any ad</w:t>
      </w:r>
      <w:r>
        <w:t>justment to Base Draw that is a</w:t>
      </w:r>
      <w:r w:rsidR="00DC4196" w:rsidRPr="00E43262">
        <w:t xml:space="preserve"> result of an </w:t>
      </w:r>
      <w:r w:rsidR="00BE3666">
        <w:t>a</w:t>
      </w:r>
      <w:r w:rsidR="00DC4196" w:rsidRPr="00E43262">
        <w:t>djustment t</w:t>
      </w:r>
      <w:r w:rsidR="00BE3666">
        <w:t>o the wRVU rate shal</w:t>
      </w:r>
      <w:r w:rsidR="00DC4196" w:rsidRPr="00E43262">
        <w:t>l be determined based upon then-cur</w:t>
      </w:r>
      <w:r w:rsidR="00BE3666">
        <w:t>rent amount of Base Draw. Additional</w:t>
      </w:r>
      <w:r w:rsidR="00DC4196" w:rsidRPr="00E43262">
        <w:t xml:space="preserve">ly, in the event </w:t>
      </w:r>
      <w:r w:rsidR="00BE3666">
        <w:t>the Term of this Agreement expires durin</w:t>
      </w:r>
      <w:r w:rsidR="00DC4196" w:rsidRPr="00E43262">
        <w:t xml:space="preserve">g a calendar year, </w:t>
      </w:r>
      <w:r w:rsidR="00BE3666">
        <w:t>the wRVU rate and Base Draw for the ti</w:t>
      </w:r>
      <w:r w:rsidR="00DC4196" w:rsidRPr="00E43262">
        <w:t xml:space="preserve">me period from January </w:t>
      </w:r>
      <w:r w:rsidR="00BE3666">
        <w:t>1</w:t>
      </w:r>
      <w:r w:rsidR="00BE3666" w:rsidRPr="00BE3666">
        <w:rPr>
          <w:vertAlign w:val="superscript"/>
        </w:rPr>
        <w:t>st</w:t>
      </w:r>
      <w:r w:rsidR="00BE3666">
        <w:t xml:space="preserve"> </w:t>
      </w:r>
      <w:r w:rsidR="00DC4196" w:rsidRPr="00E43262">
        <w:t>o</w:t>
      </w:r>
      <w:r w:rsidR="00BE3666">
        <w:t>f</w:t>
      </w:r>
      <w:r w:rsidR="00DC4196" w:rsidRPr="00E43262">
        <w:t xml:space="preserve"> such expiration year to the expiration date shall be prorated accord</w:t>
      </w:r>
      <w:r w:rsidR="00BE3666">
        <w:t>i</w:t>
      </w:r>
      <w:r w:rsidR="00DC4196" w:rsidRPr="00E43262">
        <w:t>ngly.</w:t>
      </w:r>
    </w:p>
    <w:p w14:paraId="164131D9" w14:textId="06C4842E" w:rsidR="005C254A" w:rsidRPr="00E43262" w:rsidRDefault="00DC4196" w:rsidP="008D2A45">
      <w:pPr>
        <w:ind w:firstLine="720"/>
      </w:pPr>
      <w:r w:rsidRPr="00E43262">
        <w:t xml:space="preserve">In </w:t>
      </w:r>
      <w:r w:rsidR="00BE3666">
        <w:t xml:space="preserve">the event the </w:t>
      </w:r>
      <w:r w:rsidR="00A234C1">
        <w:t>Organization</w:t>
      </w:r>
      <w:r w:rsidR="00BE3666">
        <w:t xml:space="preserve"> determi</w:t>
      </w:r>
      <w:r w:rsidRPr="00E43262">
        <w:t>nes that an adjustm</w:t>
      </w:r>
      <w:r w:rsidR="00BE3666">
        <w:t xml:space="preserve">ent to the wRVU rate is necessary, </w:t>
      </w:r>
      <w:r w:rsidRPr="00E43262">
        <w:t>written notice of such adjustment to the</w:t>
      </w:r>
      <w:r w:rsidR="00BE3666">
        <w:t xml:space="preserve"> w RVU rate (and any correspond</w:t>
      </w:r>
      <w:r w:rsidRPr="00E43262">
        <w:t>ing adjustment to Base Draw and</w:t>
      </w:r>
      <w:r w:rsidR="00BE3666">
        <w:t xml:space="preserve"> </w:t>
      </w:r>
      <w:r w:rsidRPr="00E43262">
        <w:t xml:space="preserve">the Target wRVU Amount equal to </w:t>
      </w:r>
      <w:r w:rsidRPr="00E43262">
        <w:lastRenderedPageBreak/>
        <w:t>such Base Draw) will be provided in writing to the Physician within th</w:t>
      </w:r>
      <w:r w:rsidR="00BE3666">
        <w:t>irty (30) days prior t</w:t>
      </w:r>
      <w:r w:rsidRPr="00E43262">
        <w:t>o the calendar year for which such adjus</w:t>
      </w:r>
      <w:r w:rsidR="00BE3666">
        <w:t>tments will become effective. I</w:t>
      </w:r>
      <w:r w:rsidRPr="00E43262">
        <w:t xml:space="preserve">n the event, the </w:t>
      </w:r>
      <w:r w:rsidR="00A234C1">
        <w:t>Organization</w:t>
      </w:r>
      <w:r w:rsidRPr="00E43262">
        <w:t xml:space="preserve"> determines that n</w:t>
      </w:r>
      <w:r w:rsidR="00BE3666">
        <w:t>o adjustment to the wRVU rate i</w:t>
      </w:r>
      <w:r w:rsidRPr="00E43262">
        <w:t>s necessa</w:t>
      </w:r>
      <w:r w:rsidR="00BE3666">
        <w:t>ry, then the w</w:t>
      </w:r>
      <w:r w:rsidRPr="00E43262">
        <w:t>RVU rate and Base Draw for the calendar year ju</w:t>
      </w:r>
      <w:r w:rsidR="00BE3666">
        <w:t>st-ended shall be the wRV</w:t>
      </w:r>
      <w:r w:rsidRPr="00E43262">
        <w:t>U r</w:t>
      </w:r>
      <w:r w:rsidR="00BE3666">
        <w:t>ate and Base Draw for the immediately succeeding calend</w:t>
      </w:r>
      <w:r w:rsidRPr="00E43262">
        <w:t>ar year.</w:t>
      </w:r>
    </w:p>
    <w:p w14:paraId="5E221F75" w14:textId="3265A50E" w:rsidR="005C254A" w:rsidRPr="00E43262" w:rsidRDefault="00BE3666" w:rsidP="008D2A45">
      <w:pPr>
        <w:ind w:firstLine="720"/>
      </w:pPr>
      <w:r>
        <w:t>The wRVUs are init</w:t>
      </w:r>
      <w:r w:rsidR="00DC4196" w:rsidRPr="00E43262">
        <w:t>ia</w:t>
      </w:r>
      <w:r>
        <w:t xml:space="preserve">lly counted and based on the </w:t>
      </w:r>
      <w:r w:rsidR="00A234C1">
        <w:t>Organization</w:t>
      </w:r>
      <w:r w:rsidR="00DC4196" w:rsidRPr="00E43262">
        <w:t>'s records with the wRVU credit appearing as a wRVU credit as of the claim posted dates of billing. The</w:t>
      </w:r>
      <w:r>
        <w:t xml:space="preserve"> Physician may request that wRV</w:t>
      </w:r>
      <w:r w:rsidR="00DC4196" w:rsidRPr="00E43262">
        <w:t>U credit be given for ce</w:t>
      </w:r>
      <w:r>
        <w:t>rt</w:t>
      </w:r>
      <w:r w:rsidR="00DC4196" w:rsidRPr="00E43262">
        <w:t>ain personally perf</w:t>
      </w:r>
      <w:r>
        <w:t>ormed CPT codes with no wRVU, which sha</w:t>
      </w:r>
      <w:r w:rsidR="00DC4196" w:rsidRPr="00E43262">
        <w:t xml:space="preserve">ll be determined </w:t>
      </w:r>
      <w:r>
        <w:t xml:space="preserve">by the </w:t>
      </w:r>
      <w:r w:rsidR="00A234C1">
        <w:t>Organization</w:t>
      </w:r>
      <w:r>
        <w:t xml:space="preserve"> in consultat</w:t>
      </w:r>
      <w:r w:rsidR="00DC4196" w:rsidRPr="00E43262">
        <w:t>ion with a valuat</w:t>
      </w:r>
      <w:r>
        <w:t>ion expert. No wRVU credit wil</w:t>
      </w:r>
      <w:r w:rsidR="00DC4196" w:rsidRPr="00E43262">
        <w:t xml:space="preserve">l be given for charges that </w:t>
      </w:r>
      <w:r>
        <w:t>are reversed or deemed "non-bil</w:t>
      </w:r>
      <w:r w:rsidR="00DC4196" w:rsidRPr="00E43262">
        <w:t>lable" du</w:t>
      </w:r>
      <w:r>
        <w:t>e to a failure by the Physician</w:t>
      </w:r>
      <w:r w:rsidR="00DC4196" w:rsidRPr="00E43262">
        <w:t xml:space="preserve">. For wRVU credit, </w:t>
      </w:r>
      <w:r>
        <w:t xml:space="preserve">the charges must satisfy physician documentation requirements for the primary payor of </w:t>
      </w:r>
      <w:r w:rsidR="00DC4196" w:rsidRPr="00E43262">
        <w:t>the episode o</w:t>
      </w:r>
      <w:r>
        <w:t xml:space="preserve">f </w:t>
      </w:r>
      <w:r w:rsidR="00DC4196" w:rsidRPr="00E43262">
        <w:t>care and</w:t>
      </w:r>
      <w:r>
        <w:t xml:space="preserve"> must successfully pass any cod</w:t>
      </w:r>
      <w:r w:rsidR="00DC4196" w:rsidRPr="00E43262">
        <w:t xml:space="preserve">ing audit of such </w:t>
      </w:r>
      <w:r>
        <w:t>charges. If charges have inadequate information</w:t>
      </w:r>
      <w:r w:rsidR="00DC4196" w:rsidRPr="00E43262">
        <w:t>, are denied and are not corrected sufficiently to resubmit for bil</w:t>
      </w:r>
      <w:r>
        <w:t>ling or that are otherwise non­billa</w:t>
      </w:r>
      <w:r w:rsidR="00DC4196" w:rsidRPr="00E43262">
        <w:t>ble to the primary payor based upon the</w:t>
      </w:r>
      <w:r>
        <w:t xml:space="preserve"> payer's reimbursement guideli</w:t>
      </w:r>
      <w:r w:rsidR="00DC4196" w:rsidRPr="00E43262">
        <w:t>n</w:t>
      </w:r>
      <w:r>
        <w:t>es as a result of the Physician</w:t>
      </w:r>
      <w:r w:rsidR="00DC4196" w:rsidRPr="00E43262">
        <w:t xml:space="preserve">'s act or omission, those </w:t>
      </w:r>
      <w:r>
        <w:t>wRVUs will not be considered in compensation calculations hereunder. If wRVUs arc reduced (e.g. by a codi</w:t>
      </w:r>
      <w:r w:rsidR="00DC4196" w:rsidRPr="00E43262">
        <w:t>ng audit or by a payor in a resubmission) only</w:t>
      </w:r>
      <w:r>
        <w:t xml:space="preserve"> the reduced/adjusted wRVUs wi</w:t>
      </w:r>
      <w:r w:rsidR="00DC4196" w:rsidRPr="00E43262">
        <w:t>l</w:t>
      </w:r>
      <w:r>
        <w:t>l be counted as wRVU credit in compensation calculation</w:t>
      </w:r>
      <w:r w:rsidR="00DC4196" w:rsidRPr="00E43262">
        <w:t xml:space="preserve">s </w:t>
      </w:r>
      <w:r w:rsidRPr="00E43262">
        <w:t>hereunder</w:t>
      </w:r>
      <w:r>
        <w:t>. The Physician will receive wRVU credit for services personally performed that would otherwise be billable, regardless of patients' abi</w:t>
      </w:r>
      <w:r w:rsidR="00DC4196" w:rsidRPr="00E43262">
        <w:t>lity to</w:t>
      </w:r>
      <w:r>
        <w:t xml:space="preserve"> pay and for serv</w:t>
      </w:r>
      <w:r w:rsidR="00DC4196" w:rsidRPr="00E43262">
        <w:t>ice</w:t>
      </w:r>
      <w:r>
        <w:t>s that are non-billable or unpa</w:t>
      </w:r>
      <w:r w:rsidR="00DC4196" w:rsidRPr="00E43262">
        <w:t xml:space="preserve">id because of a failure by the </w:t>
      </w:r>
      <w:r w:rsidR="00A234C1">
        <w:t>Organization</w:t>
      </w:r>
      <w:r w:rsidR="00DC4196" w:rsidRPr="00E43262">
        <w:t>. (Th</w:t>
      </w:r>
      <w:r>
        <w:t>us, the Physician will get equal wRV</w:t>
      </w:r>
      <w:r w:rsidR="00DC4196" w:rsidRPr="00E43262">
        <w:t>U credit whether the service is provi</w:t>
      </w:r>
      <w:r>
        <w:t>ded to a commercial pay patient</w:t>
      </w:r>
      <w:r w:rsidR="00DC4196" w:rsidRPr="00E43262">
        <w:t>, a Medicare pa</w:t>
      </w:r>
      <w:r>
        <w:t>tient or a charity care patient</w:t>
      </w:r>
      <w:r w:rsidR="00DC4196" w:rsidRPr="00E43262">
        <w:t>, s</w:t>
      </w:r>
      <w:r>
        <w:t>o long as clinical documentation is sufficient and charges are timely entered.) The Physicia</w:t>
      </w:r>
      <w:r w:rsidR="00DC4196" w:rsidRPr="00E43262">
        <w:t>n shall b</w:t>
      </w:r>
      <w:r>
        <w:t>e responsible for timely provid</w:t>
      </w:r>
      <w:r w:rsidR="00DC4196" w:rsidRPr="00E43262">
        <w:t xml:space="preserve">ing all clinical information necessary to </w:t>
      </w:r>
      <w:r>
        <w:t>ensure that charges may be captured and billed, including compl</w:t>
      </w:r>
      <w:r w:rsidR="00DC4196" w:rsidRPr="00E43262">
        <w:t>iance with</w:t>
      </w:r>
      <w:r>
        <w:t xml:space="preserve"> the relevant payor's reimbursement gu</w:t>
      </w:r>
      <w:r w:rsidR="00DC4196" w:rsidRPr="00E43262">
        <w:t>idelines.</w:t>
      </w:r>
    </w:p>
    <w:p w14:paraId="5E1DAC3C" w14:textId="0079D851" w:rsidR="005C254A" w:rsidRPr="00E43262" w:rsidRDefault="00DC4196" w:rsidP="008D2A45">
      <w:pPr>
        <w:ind w:firstLine="720"/>
      </w:pPr>
      <w:r w:rsidRPr="00E43262">
        <w:t>The Physician understands and ack</w:t>
      </w:r>
      <w:r w:rsidR="00BE3666">
        <w:t>nowledges that</w:t>
      </w:r>
      <w:r w:rsidRPr="00E43262">
        <w:t xml:space="preserve"> the </w:t>
      </w:r>
      <w:r w:rsidR="00A234C1">
        <w:t>Organization</w:t>
      </w:r>
      <w:r w:rsidR="00BE3666">
        <w:t xml:space="preserve"> conducts period</w:t>
      </w:r>
      <w:r w:rsidRPr="00E43262">
        <w:t>ic cod</w:t>
      </w:r>
      <w:r w:rsidR="00BE3666">
        <w:t>ing audits of the Physician's billings and that withholding of individua</w:t>
      </w:r>
      <w:r w:rsidRPr="00E43262">
        <w:t xml:space="preserve">l professional productivity </w:t>
      </w:r>
      <w:r w:rsidR="00266E96">
        <w:t>incentives may occur until the coding audit is complete and the resu</w:t>
      </w:r>
      <w:r w:rsidRPr="00E43262">
        <w:t>lts are analyzed.</w:t>
      </w:r>
    </w:p>
    <w:p w14:paraId="336566BE" w14:textId="77777777" w:rsidR="005C254A" w:rsidRPr="00E43262" w:rsidRDefault="005C254A" w:rsidP="008D2A45">
      <w:pPr>
        <w:ind w:firstLine="720"/>
      </w:pPr>
    </w:p>
    <w:p w14:paraId="542364E8" w14:textId="77777777" w:rsidR="005C254A" w:rsidRPr="00E43262" w:rsidRDefault="008D2A45" w:rsidP="008D2A45">
      <w:pPr>
        <w:ind w:firstLine="720"/>
      </w:pPr>
      <w:r>
        <w:rPr>
          <w:u w:val="single"/>
        </w:rPr>
        <w:t xml:space="preserve">2. </w:t>
      </w:r>
      <w:r w:rsidR="00DC4196" w:rsidRPr="00266E96">
        <w:rPr>
          <w:u w:val="single"/>
        </w:rPr>
        <w:t>Value and Qual</w:t>
      </w:r>
      <w:r w:rsidR="00266E96" w:rsidRPr="00266E96">
        <w:rPr>
          <w:u w:val="single"/>
        </w:rPr>
        <w:t>ity Based Ann</w:t>
      </w:r>
      <w:r w:rsidR="00DC4196" w:rsidRPr="00266E96">
        <w:rPr>
          <w:u w:val="single"/>
        </w:rPr>
        <w:t>ua</w:t>
      </w:r>
      <w:r w:rsidR="00266E96" w:rsidRPr="00266E96">
        <w:rPr>
          <w:u w:val="single"/>
        </w:rPr>
        <w:t>l Incent</w:t>
      </w:r>
      <w:r w:rsidR="00DC4196" w:rsidRPr="00266E96">
        <w:rPr>
          <w:u w:val="single"/>
        </w:rPr>
        <w:t>ive.</w:t>
      </w:r>
      <w:r w:rsidR="00266E96">
        <w:t xml:space="preserve"> Subject to the limitations noted in Total Compensation Cap section below, the Physici</w:t>
      </w:r>
      <w:r w:rsidR="00DC4196" w:rsidRPr="00E43262">
        <w:t>an sha</w:t>
      </w:r>
      <w:r w:rsidR="00266E96">
        <w:t>ll be el</w:t>
      </w:r>
      <w:r w:rsidR="00DC4196" w:rsidRPr="00E43262">
        <w:t>igible</w:t>
      </w:r>
      <w:r w:rsidR="00266E96">
        <w:t xml:space="preserve"> to receive additional incentive compensation (prior t</w:t>
      </w:r>
      <w:r w:rsidR="00DC4196" w:rsidRPr="00E43262">
        <w:t>o ded</w:t>
      </w:r>
      <w:r w:rsidR="00266E96">
        <w:t>uctions for taxes, etc.) per calendar year (prorated for partial calendar years) for assisting i</w:t>
      </w:r>
      <w:r w:rsidR="00DC4196" w:rsidRPr="00E43262">
        <w:t>n achievi</w:t>
      </w:r>
      <w:r w:rsidR="00266E96">
        <w:t>ng and maintain</w:t>
      </w:r>
      <w:r w:rsidR="00DC4196" w:rsidRPr="00E43262">
        <w:t xml:space="preserve">ing </w:t>
      </w:r>
      <w:r w:rsidR="00266E96">
        <w:t>certain value and quality based performance im</w:t>
      </w:r>
      <w:r w:rsidR="00DC4196" w:rsidRPr="00E43262">
        <w:t>proveme</w:t>
      </w:r>
      <w:r w:rsidR="00266E96">
        <w:t>nts in the Medical Practice (the "</w:t>
      </w:r>
      <w:r w:rsidR="00266E96" w:rsidRPr="00266E96">
        <w:rPr>
          <w:b/>
        </w:rPr>
        <w:t>Value and Quality Based Ann</w:t>
      </w:r>
      <w:r w:rsidR="00DC4196" w:rsidRPr="00266E96">
        <w:rPr>
          <w:b/>
        </w:rPr>
        <w:t>ual Incentive</w:t>
      </w:r>
      <w:r w:rsidR="00DC4196" w:rsidRPr="00E43262">
        <w:t xml:space="preserve">"). The Value and Quality </w:t>
      </w:r>
      <w:r w:rsidR="00DC4196" w:rsidRPr="00E43262">
        <w:lastRenderedPageBreak/>
        <w:t>Based Annua</w:t>
      </w:r>
      <w:r w:rsidR="00266E96">
        <w:t>l Incenti</w:t>
      </w:r>
      <w:r w:rsidR="00DC4196" w:rsidRPr="00E43262">
        <w:t>ve is an annual in</w:t>
      </w:r>
      <w:r w:rsidR="00266E96">
        <w:t>cent</w:t>
      </w:r>
      <w:r w:rsidR="00DC4196" w:rsidRPr="00E43262">
        <w:t>ive intended to encourage</w:t>
      </w:r>
      <w:r w:rsidR="00266E96">
        <w:t xml:space="preserve"> the Physician to achieve certain objectives in the areas of val</w:t>
      </w:r>
      <w:r w:rsidR="00DC4196" w:rsidRPr="00E43262">
        <w:t>ue bas</w:t>
      </w:r>
      <w:r w:rsidR="00266E96">
        <w:t>ed improvements and quality, outcomes, and quality improvements in the Medica</w:t>
      </w:r>
      <w:r w:rsidR="00DC4196" w:rsidRPr="00E43262">
        <w:t>l Practice. Any earned Va</w:t>
      </w:r>
      <w:r w:rsidR="00266E96">
        <w:t>lue and Quality Based Annua</w:t>
      </w:r>
      <w:r w:rsidR="00DC4196" w:rsidRPr="00E43262">
        <w:t>l Incentive will be assessed at the end of ea</w:t>
      </w:r>
      <w:r w:rsidR="00266E96">
        <w:t xml:space="preserve">ch calendar year and paid as a separate and additional </w:t>
      </w:r>
      <w:r w:rsidR="00DC4196" w:rsidRPr="00E43262">
        <w:t>compo</w:t>
      </w:r>
      <w:r w:rsidR="00C31EC7">
        <w:t>nent of the Physician</w:t>
      </w:r>
      <w:r w:rsidR="00266E96">
        <w:t>'s compensation. The Value and Quality Based Annual Incentive goals may change from year to year as a part of</w:t>
      </w:r>
      <w:r w:rsidR="00DC4196" w:rsidRPr="00E43262">
        <w:t xml:space="preserve"> the</w:t>
      </w:r>
      <w:r w:rsidR="00266E96">
        <w:t xml:space="preserve"> annua</w:t>
      </w:r>
      <w:r w:rsidR="00DC4196" w:rsidRPr="00E43262">
        <w:t xml:space="preserve">l </w:t>
      </w:r>
      <w:r w:rsidR="00266E96">
        <w:t>compensation plan review.</w:t>
      </w:r>
    </w:p>
    <w:p w14:paraId="6CE308F9" w14:textId="0BC25345" w:rsidR="005C254A" w:rsidRPr="00E43262" w:rsidRDefault="00266E96" w:rsidP="008D2A45">
      <w:pPr>
        <w:ind w:firstLine="720"/>
      </w:pPr>
      <w:r>
        <w:t>It is t</w:t>
      </w:r>
      <w:r w:rsidR="00DC4196" w:rsidRPr="00E43262">
        <w:t xml:space="preserve">he </w:t>
      </w:r>
      <w:r w:rsidR="00A234C1">
        <w:t>Organization</w:t>
      </w:r>
      <w:r w:rsidR="00DC4196" w:rsidRPr="00E43262">
        <w:t>'s goal to e</w:t>
      </w:r>
      <w:r>
        <w:t>nsure conti</w:t>
      </w:r>
      <w:r w:rsidR="00DC4196" w:rsidRPr="00E43262">
        <w:t>nuous value</w:t>
      </w:r>
      <w:r>
        <w:t xml:space="preserve"> based improvement and quality </w:t>
      </w:r>
      <w:r w:rsidR="00DC4196" w:rsidRPr="00E43262">
        <w:t>based improv</w:t>
      </w:r>
      <w:r>
        <w:t>ement through this Value and Quality Based Annual Incentive. The Physician</w:t>
      </w:r>
      <w:r w:rsidR="00DC4196" w:rsidRPr="00E43262">
        <w:t>'s</w:t>
      </w:r>
      <w:r>
        <w:t xml:space="preserve"> scores for the goals chosen wi</w:t>
      </w:r>
      <w:r w:rsidR="00DC4196" w:rsidRPr="00E43262">
        <w:t xml:space="preserve">ll be communicated to the Physician at the end of each calendar year. The </w:t>
      </w:r>
      <w:r w:rsidR="00DC4196" w:rsidRPr="008D2A45">
        <w:t xml:space="preserve">Value </w:t>
      </w:r>
      <w:r w:rsidRPr="008D2A45">
        <w:t>and Quality Based Annual Incent</w:t>
      </w:r>
      <w:r w:rsidR="00DC4196" w:rsidRPr="008D2A45">
        <w:t xml:space="preserve">ive goals and the pay-out grid for calendar year </w:t>
      </w:r>
      <w:r w:rsidR="008D2A45" w:rsidRPr="008D2A45">
        <w:rPr>
          <w:u w:val="single"/>
        </w:rPr>
        <w:t>______</w:t>
      </w:r>
      <w:r w:rsidR="00DC4196" w:rsidRPr="00E43262">
        <w:t xml:space="preserve"> </w:t>
      </w:r>
      <w:r>
        <w:t xml:space="preserve">are attached hereto as </w:t>
      </w:r>
      <w:r w:rsidR="00EA76EF">
        <w:rPr>
          <w:u w:val="single"/>
        </w:rPr>
        <w:t>Exhibit D</w:t>
      </w:r>
      <w:r w:rsidR="00DC4196" w:rsidRPr="00E43262">
        <w:t xml:space="preserve">. At the </w:t>
      </w:r>
      <w:r>
        <w:t xml:space="preserve">beginning of each new calendar year </w:t>
      </w:r>
      <w:r w:rsidR="00DC4196" w:rsidRPr="00E43262">
        <w:t xml:space="preserve">during the Term, the </w:t>
      </w:r>
      <w:r w:rsidR="00A234C1">
        <w:t>Organization</w:t>
      </w:r>
      <w:r w:rsidR="00DC4196" w:rsidRPr="00E43262">
        <w:t xml:space="preserve"> will pr</w:t>
      </w:r>
      <w:r>
        <w:t>ovide the Physician with new Va</w:t>
      </w:r>
      <w:r w:rsidR="00DC4196" w:rsidRPr="00E43262">
        <w:t xml:space="preserve">lue </w:t>
      </w:r>
      <w:r>
        <w:t>and Quality</w:t>
      </w:r>
      <w:r w:rsidR="00DC4196" w:rsidRPr="00E43262">
        <w:t xml:space="preserve"> B</w:t>
      </w:r>
      <w:r>
        <w:t>ased Annual Incentive goals and the pay-out</w:t>
      </w:r>
      <w:r w:rsidR="00DC4196" w:rsidRPr="00E43262">
        <w:t xml:space="preserve"> grid </w:t>
      </w:r>
      <w:r>
        <w:t>for that calendar year, which shall be in essential</w:t>
      </w:r>
      <w:r w:rsidR="00DC4196" w:rsidRPr="00E43262">
        <w:t>ly the f</w:t>
      </w:r>
      <w:r>
        <w:t xml:space="preserve">orm attached hereto as </w:t>
      </w:r>
      <w:r w:rsidR="00EA76EF">
        <w:rPr>
          <w:u w:val="single"/>
        </w:rPr>
        <w:t>Exhibit D</w:t>
      </w:r>
      <w:r w:rsidR="00DC4196" w:rsidRPr="00E43262">
        <w:t>.</w:t>
      </w:r>
    </w:p>
    <w:p w14:paraId="5CDC197D" w14:textId="77777777" w:rsidR="005C254A" w:rsidRDefault="00266E96" w:rsidP="008D2A45">
      <w:pPr>
        <w:ind w:firstLine="720"/>
      </w:pPr>
      <w:r>
        <w:t>The Value and Quality Based Annual Incentive is comprised of three components: 1) Cli</w:t>
      </w:r>
      <w:r w:rsidR="00DC4196" w:rsidRPr="00E43262">
        <w:t>nical Quality, 2</w:t>
      </w:r>
      <w:r>
        <w:t>) Patient Experience; and 3) Clinical Integration and Corporate Citizenship. The Value and Quality Based Annual Incentive earned is based on a weighted average of these three com</w:t>
      </w:r>
      <w:r w:rsidR="00DC4196" w:rsidRPr="00E43262">
        <w:t>ponents in accord with establ</w:t>
      </w:r>
      <w:r w:rsidR="00423A87">
        <w:t>ished percentages. I</w:t>
      </w:r>
      <w:r w:rsidR="00DC4196" w:rsidRPr="00E43262">
        <w:t>n addition</w:t>
      </w:r>
      <w:r w:rsidR="00423A87">
        <w:t>, a maximum tota</w:t>
      </w:r>
      <w:r w:rsidR="00DC4196" w:rsidRPr="00E43262">
        <w:t xml:space="preserve">l composite score that can be achieved shall be established and a tiered payout rate </w:t>
      </w:r>
      <w:r w:rsidR="00423A87">
        <w:t>per wRV</w:t>
      </w:r>
      <w:r w:rsidR="00DC4196" w:rsidRPr="00E43262">
        <w:t>U structure wil</w:t>
      </w:r>
      <w:r w:rsidR="00423A87">
        <w:t>l be establish</w:t>
      </w:r>
      <w:r w:rsidR="00DC4196" w:rsidRPr="00E43262">
        <w:t>ed based on certain total composite score levels.  For example:</w:t>
      </w:r>
    </w:p>
    <w:p w14:paraId="02CAB2F2" w14:textId="77777777" w:rsidR="008D2A45" w:rsidRPr="00E43262" w:rsidRDefault="008D2A45" w:rsidP="008D2A45">
      <w:pPr>
        <w:ind w:firstLine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2412"/>
        <w:gridCol w:w="2096"/>
        <w:gridCol w:w="2409"/>
      </w:tblGrid>
      <w:tr w:rsidR="005C254A" w:rsidRPr="00987134" w14:paraId="4C49DFD6" w14:textId="77777777" w:rsidTr="00505EF5">
        <w:trPr>
          <w:trHeight w:hRule="exact" w:val="694"/>
        </w:trPr>
        <w:tc>
          <w:tcPr>
            <w:tcW w:w="1301" w:type="pct"/>
            <w:vAlign w:val="center"/>
          </w:tcPr>
          <w:p w14:paraId="353F9BEC" w14:textId="77777777" w:rsidR="005C254A" w:rsidRPr="00987134" w:rsidRDefault="00423A87" w:rsidP="008D2A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7134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290" w:type="pct"/>
            <w:vAlign w:val="center"/>
          </w:tcPr>
          <w:p w14:paraId="644D7471" w14:textId="77777777" w:rsidR="005C254A" w:rsidRPr="00987134" w:rsidRDefault="00423A87" w:rsidP="008D2A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7134">
              <w:rPr>
                <w:b/>
                <w:sz w:val="20"/>
                <w:szCs w:val="20"/>
              </w:rPr>
              <w:t>Ex</w:t>
            </w:r>
            <w:r w:rsidR="00DC4196" w:rsidRPr="00987134">
              <w:rPr>
                <w:b/>
                <w:sz w:val="20"/>
                <w:szCs w:val="20"/>
              </w:rPr>
              <w:t>pected Performance</w:t>
            </w:r>
          </w:p>
        </w:tc>
        <w:tc>
          <w:tcPr>
            <w:tcW w:w="1121" w:type="pct"/>
            <w:vAlign w:val="center"/>
          </w:tcPr>
          <w:p w14:paraId="0A78FD61" w14:textId="77777777" w:rsidR="005C254A" w:rsidRPr="00987134" w:rsidRDefault="00DC4196" w:rsidP="008D2A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7134">
              <w:rPr>
                <w:b/>
                <w:sz w:val="20"/>
                <w:szCs w:val="20"/>
              </w:rPr>
              <w:t>Good Performance</w:t>
            </w:r>
          </w:p>
        </w:tc>
        <w:tc>
          <w:tcPr>
            <w:tcW w:w="1289" w:type="pct"/>
            <w:vAlign w:val="center"/>
          </w:tcPr>
          <w:p w14:paraId="5E9D1C0C" w14:textId="77777777" w:rsidR="005C254A" w:rsidRPr="00987134" w:rsidRDefault="00DC4196" w:rsidP="008D2A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7134">
              <w:rPr>
                <w:b/>
                <w:sz w:val="20"/>
                <w:szCs w:val="20"/>
              </w:rPr>
              <w:t>Excellent Perf</w:t>
            </w:r>
            <w:r w:rsidR="00423A87" w:rsidRPr="00987134">
              <w:rPr>
                <w:b/>
                <w:sz w:val="20"/>
                <w:szCs w:val="20"/>
              </w:rPr>
              <w:t>ormance</w:t>
            </w:r>
          </w:p>
        </w:tc>
      </w:tr>
      <w:tr w:rsidR="005C254A" w:rsidRPr="00987134" w14:paraId="7E745301" w14:textId="77777777" w:rsidTr="00505EF5">
        <w:trPr>
          <w:trHeight w:hRule="exact" w:val="712"/>
        </w:trPr>
        <w:tc>
          <w:tcPr>
            <w:tcW w:w="1301" w:type="pct"/>
            <w:vAlign w:val="center"/>
          </w:tcPr>
          <w:p w14:paraId="491CE8A9" w14:textId="77777777" w:rsidR="005C254A" w:rsidRPr="00987134" w:rsidRDefault="00423A87" w:rsidP="008D2A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7134">
              <w:rPr>
                <w:b/>
                <w:sz w:val="20"/>
                <w:szCs w:val="20"/>
              </w:rPr>
              <w:t>Total Com</w:t>
            </w:r>
            <w:r w:rsidR="00DC4196" w:rsidRPr="00987134">
              <w:rPr>
                <w:b/>
                <w:sz w:val="20"/>
                <w:szCs w:val="20"/>
              </w:rPr>
              <w:t>posite Score</w:t>
            </w:r>
          </w:p>
        </w:tc>
        <w:tc>
          <w:tcPr>
            <w:tcW w:w="1290" w:type="pct"/>
            <w:vAlign w:val="center"/>
          </w:tcPr>
          <w:p w14:paraId="75168604" w14:textId="77777777" w:rsidR="005C254A" w:rsidRPr="00987134" w:rsidRDefault="00DC4196" w:rsidP="008D2A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7134">
              <w:rPr>
                <w:sz w:val="20"/>
                <w:szCs w:val="20"/>
              </w:rPr>
              <w:t>0.0 to 2.0</w:t>
            </w:r>
          </w:p>
        </w:tc>
        <w:tc>
          <w:tcPr>
            <w:tcW w:w="1121" w:type="pct"/>
            <w:vAlign w:val="center"/>
          </w:tcPr>
          <w:p w14:paraId="7C20337F" w14:textId="77777777" w:rsidR="005C254A" w:rsidRPr="00987134" w:rsidRDefault="00DC4196" w:rsidP="008D2A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7134">
              <w:rPr>
                <w:sz w:val="20"/>
                <w:szCs w:val="20"/>
              </w:rPr>
              <w:t>2.0 to 2.5</w:t>
            </w:r>
          </w:p>
        </w:tc>
        <w:tc>
          <w:tcPr>
            <w:tcW w:w="1289" w:type="pct"/>
            <w:vAlign w:val="center"/>
          </w:tcPr>
          <w:p w14:paraId="7A648CA3" w14:textId="77777777" w:rsidR="005C254A" w:rsidRPr="00987134" w:rsidRDefault="00DC4196" w:rsidP="008D2A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7134">
              <w:rPr>
                <w:sz w:val="20"/>
                <w:szCs w:val="20"/>
              </w:rPr>
              <w:t>2.5 to 3.0</w:t>
            </w:r>
          </w:p>
        </w:tc>
      </w:tr>
      <w:tr w:rsidR="00505EF5" w:rsidRPr="00987134" w14:paraId="102B3AA8" w14:textId="77777777" w:rsidTr="00505EF5">
        <w:trPr>
          <w:trHeight w:hRule="exact" w:val="1081"/>
        </w:trPr>
        <w:tc>
          <w:tcPr>
            <w:tcW w:w="1301" w:type="pct"/>
            <w:vAlign w:val="center"/>
          </w:tcPr>
          <w:p w14:paraId="4FA14F10" w14:textId="77777777" w:rsidR="00505EF5" w:rsidRPr="00987134" w:rsidRDefault="00505EF5" w:rsidP="00505E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7134">
              <w:rPr>
                <w:b/>
                <w:sz w:val="20"/>
                <w:szCs w:val="20"/>
              </w:rPr>
              <w:t>wRVU tier earned</w:t>
            </w:r>
          </w:p>
          <w:p w14:paraId="7A6302D5" w14:textId="77777777" w:rsidR="00505EF5" w:rsidRPr="00987134" w:rsidRDefault="00505EF5" w:rsidP="00505E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7134">
              <w:rPr>
                <w:b/>
                <w:sz w:val="20"/>
                <w:szCs w:val="20"/>
              </w:rPr>
              <w:t>as incentive payout rate</w:t>
            </w:r>
          </w:p>
        </w:tc>
        <w:tc>
          <w:tcPr>
            <w:tcW w:w="1290" w:type="pct"/>
            <w:vAlign w:val="center"/>
          </w:tcPr>
          <w:p w14:paraId="2724665D" w14:textId="77777777" w:rsidR="004331C2" w:rsidRDefault="00505EF5" w:rsidP="00505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Tier I </w:t>
            </w:r>
          </w:p>
          <w:p w14:paraId="4370A668" w14:textId="3A77D48E" w:rsidR="00505EF5" w:rsidRPr="00987134" w:rsidRDefault="00505EF5" w:rsidP="00505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to or greater than Base $____</w:t>
            </w:r>
          </w:p>
        </w:tc>
        <w:tc>
          <w:tcPr>
            <w:tcW w:w="1121" w:type="pct"/>
            <w:vAlign w:val="center"/>
          </w:tcPr>
          <w:p w14:paraId="2486AFC2" w14:textId="77777777" w:rsidR="00505EF5" w:rsidRDefault="00505EF5" w:rsidP="00505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</w:t>
            </w:r>
          </w:p>
          <w:p w14:paraId="23BCDC67" w14:textId="5E1162C4" w:rsidR="00505EF5" w:rsidRPr="00987134" w:rsidRDefault="00505EF5" w:rsidP="00505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</w:t>
            </w:r>
          </w:p>
        </w:tc>
        <w:tc>
          <w:tcPr>
            <w:tcW w:w="1289" w:type="pct"/>
            <w:vAlign w:val="center"/>
          </w:tcPr>
          <w:p w14:paraId="5C06E95F" w14:textId="77777777" w:rsidR="00505EF5" w:rsidRDefault="00505EF5" w:rsidP="00505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III</w:t>
            </w:r>
          </w:p>
          <w:p w14:paraId="468C51CF" w14:textId="1033B822" w:rsidR="00505EF5" w:rsidRPr="00987134" w:rsidRDefault="00505EF5" w:rsidP="00505E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</w:t>
            </w:r>
          </w:p>
        </w:tc>
      </w:tr>
    </w:tbl>
    <w:p w14:paraId="7C9CAC17" w14:textId="77777777" w:rsidR="005E3E87" w:rsidRPr="00E43262" w:rsidRDefault="005E3E87" w:rsidP="00E43262"/>
    <w:p w14:paraId="2182D8C1" w14:textId="77777777" w:rsidR="005E3E87" w:rsidRDefault="00DC4196" w:rsidP="005E3E87">
      <w:pPr>
        <w:ind w:left="90" w:firstLine="630"/>
      </w:pPr>
      <w:r w:rsidRPr="00E43262">
        <w:t>The Ph</w:t>
      </w:r>
      <w:r w:rsidR="00423A87">
        <w:t>ysician's earned total composite score is appl</w:t>
      </w:r>
      <w:r w:rsidRPr="00E43262">
        <w:t>ied</w:t>
      </w:r>
      <w:r w:rsidR="00423A87">
        <w:t xml:space="preserve"> to this chart to determine if t</w:t>
      </w:r>
      <w:r w:rsidRPr="00E43262">
        <w:t>he Physician earned the Bas</w:t>
      </w:r>
      <w:r w:rsidR="00423A87">
        <w:t xml:space="preserve">e Tier, Tier II or the Tier III </w:t>
      </w:r>
      <w:r w:rsidRPr="00E43262">
        <w:t>incent</w:t>
      </w:r>
      <w:r w:rsidR="00423A87">
        <w:t>ive payout rare. The wRVU t</w:t>
      </w:r>
      <w:r w:rsidRPr="00E43262">
        <w:t>ier earned</w:t>
      </w:r>
      <w:r w:rsidR="00423A87">
        <w:t xml:space="preserve"> as the incentive payout rate is then applied to the Physician</w:t>
      </w:r>
      <w:r w:rsidRPr="00E43262">
        <w:t xml:space="preserve">'s </w:t>
      </w:r>
      <w:r w:rsidR="00423A87">
        <w:t>total adjusted wRVUs to determine the total compensat</w:t>
      </w:r>
      <w:r w:rsidRPr="00E43262">
        <w:t>ion Physician will earn</w:t>
      </w:r>
      <w:r w:rsidR="00423A87">
        <w:t xml:space="preserve"> for the calendar year. The Value and Quality Based Annual I</w:t>
      </w:r>
      <w:r w:rsidRPr="00E43262">
        <w:t>ncentive wil</w:t>
      </w:r>
      <w:r w:rsidR="00423A87">
        <w:t>l be the Physician's wRV</w:t>
      </w:r>
      <w:r w:rsidRPr="00E43262">
        <w:t xml:space="preserve">U </w:t>
      </w:r>
      <w:r w:rsidR="00423A87">
        <w:t>production for services personal</w:t>
      </w:r>
      <w:r w:rsidRPr="00E43262">
        <w:t>ly performed by the Physician times t</w:t>
      </w:r>
      <w:r w:rsidR="00423A87">
        <w:t xml:space="preserve">he wRVU tier earned as the incentive payout </w:t>
      </w:r>
      <w:r w:rsidR="00AF3A65">
        <w:t xml:space="preserve">in </w:t>
      </w:r>
      <w:r w:rsidR="00AF3A65">
        <w:lastRenderedPageBreak/>
        <w:t>excess</w:t>
      </w:r>
      <w:r w:rsidR="00423A87">
        <w:t xml:space="preserve"> of the Base Draw paid to Physician. Any earned Value and Qual</w:t>
      </w:r>
      <w:r w:rsidRPr="00E43262">
        <w:t>ity Based I</w:t>
      </w:r>
      <w:r w:rsidR="00423A87">
        <w:t>ncentive shal</w:t>
      </w:r>
      <w:r w:rsidRPr="00E43262">
        <w:t>l be paid to Physician within sixty (60) days</w:t>
      </w:r>
      <w:r w:rsidR="00423A87">
        <w:t xml:space="preserve"> of the end of each calendar yea</w:t>
      </w:r>
      <w:r w:rsidRPr="00E43262">
        <w:t>r.</w:t>
      </w:r>
      <w:r w:rsidR="005E3E87">
        <w:t xml:space="preserve"> </w:t>
      </w:r>
    </w:p>
    <w:p w14:paraId="33C23B42" w14:textId="77777777" w:rsidR="005C254A" w:rsidRPr="00E43262" w:rsidRDefault="00DC4196" w:rsidP="005E3E87">
      <w:pPr>
        <w:ind w:left="90" w:firstLine="630"/>
      </w:pPr>
      <w:r w:rsidRPr="00423A87">
        <w:rPr>
          <w:b/>
        </w:rPr>
        <w:t>EXAM</w:t>
      </w:r>
      <w:r w:rsidR="00423A87" w:rsidRPr="00423A87">
        <w:rPr>
          <w:b/>
        </w:rPr>
        <w:t>PLE</w:t>
      </w:r>
      <w:r w:rsidR="00423A87">
        <w:t xml:space="preserve">:  </w:t>
      </w:r>
      <w:r w:rsidRPr="00E43262">
        <w:t>The fo</w:t>
      </w:r>
      <w:r w:rsidR="00423A87">
        <w:t>llowing is an</w:t>
      </w:r>
      <w:r w:rsidRPr="00E43262">
        <w:t xml:space="preserve"> exa</w:t>
      </w:r>
      <w:r w:rsidR="00423A87">
        <w:t>mple for illustra</w:t>
      </w:r>
      <w:r w:rsidRPr="00E43262">
        <w:t>t</w:t>
      </w:r>
      <w:r w:rsidR="00423A87">
        <w:t>ion pu</w:t>
      </w:r>
      <w:r w:rsidRPr="00E43262">
        <w:t>rposes only.</w:t>
      </w:r>
    </w:p>
    <w:p w14:paraId="3D680FF8" w14:textId="7A192C2E" w:rsidR="005C254A" w:rsidRPr="00E43262" w:rsidRDefault="00DC4196" w:rsidP="005E3E87">
      <w:pPr>
        <w:pStyle w:val="ListParagraph"/>
        <w:numPr>
          <w:ilvl w:val="0"/>
          <w:numId w:val="15"/>
        </w:numPr>
      </w:pPr>
      <w:r w:rsidRPr="00E43262">
        <w:t>Physician</w:t>
      </w:r>
      <w:r w:rsidR="00423A87">
        <w:t xml:space="preserve">'s annual Base Draw for the calendar year is set </w:t>
      </w:r>
      <w:r w:rsidRPr="00E43262">
        <w:t xml:space="preserve">at </w:t>
      </w:r>
      <w:r w:rsidR="00AA04DD">
        <w:t xml:space="preserve">_______ </w:t>
      </w:r>
      <w:r w:rsidR="00CE725E">
        <w:t>dollars (</w:t>
      </w:r>
      <w:r w:rsidR="00AA04DD">
        <w:t>$___________)</w:t>
      </w:r>
      <w:r w:rsidR="00AA04DD" w:rsidRPr="00E43262">
        <w:t>,</w:t>
      </w:r>
      <w:r w:rsidR="00AA04DD">
        <w:t xml:space="preserve"> </w:t>
      </w:r>
      <w:r w:rsidR="00423A87">
        <w:t>with the Target wRVUs to support</w:t>
      </w:r>
      <w:r w:rsidRPr="00E43262">
        <w:t xml:space="preserve"> </w:t>
      </w:r>
      <w:r w:rsidR="00423A87">
        <w:t>that annual base salary being</w:t>
      </w:r>
      <w:r w:rsidRPr="00E43262">
        <w:t xml:space="preserve"> 5000.</w:t>
      </w:r>
    </w:p>
    <w:p w14:paraId="5C397163" w14:textId="77777777" w:rsidR="005C254A" w:rsidRPr="00E43262" w:rsidRDefault="00423A87" w:rsidP="005E3E87">
      <w:pPr>
        <w:pStyle w:val="ListParagraph"/>
        <w:numPr>
          <w:ilvl w:val="0"/>
          <w:numId w:val="15"/>
        </w:numPr>
      </w:pPr>
      <w:r>
        <w:t>Physician's wR</w:t>
      </w:r>
      <w:r w:rsidR="00DC4196" w:rsidRPr="00E43262">
        <w:t xml:space="preserve">VUs for that calendar year </w:t>
      </w:r>
      <w:r>
        <w:t>equa</w:t>
      </w:r>
      <w:r w:rsidR="00DC4196" w:rsidRPr="00E43262">
        <w:t>l 5000.</w:t>
      </w:r>
    </w:p>
    <w:p w14:paraId="22BFCA11" w14:textId="39012435" w:rsidR="005C254A" w:rsidRPr="00E43262" w:rsidRDefault="00423A87" w:rsidP="007B3BA8">
      <w:pPr>
        <w:pStyle w:val="ListParagraph"/>
        <w:numPr>
          <w:ilvl w:val="0"/>
          <w:numId w:val="15"/>
        </w:numPr>
      </w:pPr>
      <w:r>
        <w:t>Physician earned a Total Composite Score for h</w:t>
      </w:r>
      <w:r w:rsidR="00DC4196" w:rsidRPr="00E43262">
        <w:t>is/her achievements</w:t>
      </w:r>
      <w:r>
        <w:t xml:space="preserve"> on the three components of Value and Quality Based Annual Incentive resulting in a wRV</w:t>
      </w:r>
      <w:r w:rsidR="00DC4196" w:rsidRPr="00E43262">
        <w:t>U tier I</w:t>
      </w:r>
      <w:r>
        <w:t>I incen</w:t>
      </w:r>
      <w:r w:rsidR="00DC4196" w:rsidRPr="00E43262">
        <w:t>t</w:t>
      </w:r>
      <w:r>
        <w:t>ive payout rate of</w:t>
      </w:r>
      <w:r w:rsidR="00611B81">
        <w:t xml:space="preserve"> </w:t>
      </w:r>
      <w:r w:rsidR="007B3BA8" w:rsidRPr="007B3BA8">
        <w:t xml:space="preserve">_______ dollars  ($___________), </w:t>
      </w:r>
      <w:r>
        <w:t>per wRV</w:t>
      </w:r>
      <w:r w:rsidR="00DC4196" w:rsidRPr="00E43262">
        <w:t>U.</w:t>
      </w:r>
    </w:p>
    <w:p w14:paraId="32B7C59E" w14:textId="77777777" w:rsidR="005C254A" w:rsidRDefault="00423A87" w:rsidP="005E3E87">
      <w:pPr>
        <w:pStyle w:val="ListParagraph"/>
        <w:numPr>
          <w:ilvl w:val="0"/>
          <w:numId w:val="15"/>
        </w:numPr>
      </w:pPr>
      <w:r>
        <w:t>Physician's Val</w:t>
      </w:r>
      <w:r w:rsidR="00DC4196" w:rsidRPr="00E43262">
        <w:t xml:space="preserve">ue </w:t>
      </w:r>
      <w:r>
        <w:t>and Quality Based A</w:t>
      </w:r>
      <w:r w:rsidR="00DC4196" w:rsidRPr="00E43262">
        <w:t>nnua</w:t>
      </w:r>
      <w:r>
        <w:t>l incentive would be cal</w:t>
      </w:r>
      <w:r w:rsidR="00DC4196" w:rsidRPr="00E43262">
        <w:t>culated as follows:</w:t>
      </w:r>
    </w:p>
    <w:p w14:paraId="4F251743" w14:textId="77777777" w:rsidR="005E3E87" w:rsidRPr="00E43262" w:rsidRDefault="005E3E87" w:rsidP="005E3E87">
      <w:pPr>
        <w:pStyle w:val="ListParagraph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884"/>
        <w:gridCol w:w="1156"/>
        <w:gridCol w:w="2004"/>
        <w:gridCol w:w="1270"/>
        <w:gridCol w:w="1787"/>
        <w:gridCol w:w="1164"/>
      </w:tblGrid>
      <w:tr w:rsidR="00C64DA6" w:rsidRPr="00D941EC" w14:paraId="5E2A3568" w14:textId="77777777" w:rsidTr="00BC5540">
        <w:trPr>
          <w:trHeight w:val="576"/>
        </w:trPr>
        <w:tc>
          <w:tcPr>
            <w:tcW w:w="1884" w:type="dxa"/>
            <w:vAlign w:val="center"/>
          </w:tcPr>
          <w:p w14:paraId="5CFA4F83" w14:textId="77777777" w:rsidR="00C64DA6" w:rsidRPr="00D941EC" w:rsidRDefault="00C64DA6" w:rsidP="005E3E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941EC">
              <w:rPr>
                <w:b/>
                <w:sz w:val="20"/>
              </w:rPr>
              <w:t>Total Composite Score</w:t>
            </w:r>
          </w:p>
        </w:tc>
        <w:tc>
          <w:tcPr>
            <w:tcW w:w="0" w:type="auto"/>
            <w:vAlign w:val="center"/>
          </w:tcPr>
          <w:p w14:paraId="09C93D32" w14:textId="77777777" w:rsidR="00C64DA6" w:rsidRPr="00D941EC" w:rsidRDefault="00C64DA6" w:rsidP="005E3E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941EC">
              <w:rPr>
                <w:b/>
                <w:sz w:val="20"/>
              </w:rPr>
              <w:t>Total wRVU</w:t>
            </w:r>
          </w:p>
        </w:tc>
        <w:tc>
          <w:tcPr>
            <w:tcW w:w="0" w:type="auto"/>
            <w:vAlign w:val="center"/>
          </w:tcPr>
          <w:p w14:paraId="083D4A29" w14:textId="77777777" w:rsidR="00C64DA6" w:rsidRPr="00D941EC" w:rsidRDefault="00C64DA6" w:rsidP="005E3E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941EC">
              <w:rPr>
                <w:b/>
                <w:sz w:val="20"/>
              </w:rPr>
              <w:t>Value &amp; Quality Payout Tier</w:t>
            </w:r>
          </w:p>
        </w:tc>
        <w:tc>
          <w:tcPr>
            <w:tcW w:w="0" w:type="auto"/>
            <w:vAlign w:val="center"/>
          </w:tcPr>
          <w:p w14:paraId="3252B3B4" w14:textId="77777777" w:rsidR="00C64DA6" w:rsidRPr="00D941EC" w:rsidRDefault="00C64DA6" w:rsidP="005E3E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941EC">
              <w:rPr>
                <w:b/>
                <w:sz w:val="20"/>
              </w:rPr>
              <w:t>Total Payout</w:t>
            </w:r>
          </w:p>
        </w:tc>
        <w:tc>
          <w:tcPr>
            <w:tcW w:w="0" w:type="auto"/>
            <w:vAlign w:val="center"/>
          </w:tcPr>
          <w:p w14:paraId="29C4CBB2" w14:textId="77777777" w:rsidR="00C64DA6" w:rsidRPr="00D941EC" w:rsidRDefault="00C64DA6" w:rsidP="005E3E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941EC">
              <w:rPr>
                <w:b/>
                <w:sz w:val="20"/>
              </w:rPr>
              <w:t>Less Annual Base Draw</w:t>
            </w:r>
          </w:p>
        </w:tc>
        <w:tc>
          <w:tcPr>
            <w:tcW w:w="0" w:type="auto"/>
            <w:vAlign w:val="center"/>
          </w:tcPr>
          <w:p w14:paraId="7DC73431" w14:textId="77777777" w:rsidR="00C64DA6" w:rsidRPr="00D941EC" w:rsidRDefault="00C64DA6" w:rsidP="005E3E8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941EC">
              <w:rPr>
                <w:b/>
                <w:sz w:val="20"/>
              </w:rPr>
              <w:t>Bonus Date</w:t>
            </w:r>
          </w:p>
        </w:tc>
      </w:tr>
      <w:tr w:rsidR="00C64DA6" w:rsidRPr="00D941EC" w14:paraId="731CB768" w14:textId="77777777" w:rsidTr="00BC5540">
        <w:trPr>
          <w:trHeight w:val="576"/>
        </w:trPr>
        <w:tc>
          <w:tcPr>
            <w:tcW w:w="1884" w:type="dxa"/>
            <w:vAlign w:val="center"/>
          </w:tcPr>
          <w:p w14:paraId="144FCF7E" w14:textId="77777777" w:rsidR="00C64DA6" w:rsidRPr="00D941EC" w:rsidRDefault="00611B81" w:rsidP="005E3E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0" w:type="auto"/>
            <w:vAlign w:val="center"/>
          </w:tcPr>
          <w:p w14:paraId="54D7E026" w14:textId="77777777" w:rsidR="00C64DA6" w:rsidRPr="00D941EC" w:rsidRDefault="00611B81" w:rsidP="005E3E8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4800</w:t>
            </w:r>
          </w:p>
        </w:tc>
        <w:tc>
          <w:tcPr>
            <w:tcW w:w="0" w:type="auto"/>
            <w:vAlign w:val="center"/>
          </w:tcPr>
          <w:p w14:paraId="78BF07AA" w14:textId="751FA53C" w:rsidR="00C64DA6" w:rsidRPr="00D941EC" w:rsidRDefault="00496766" w:rsidP="0049676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0" w:type="auto"/>
            <w:vAlign w:val="center"/>
          </w:tcPr>
          <w:p w14:paraId="5395FA3F" w14:textId="62BC8CDA" w:rsidR="00C64DA6" w:rsidRPr="00D941EC" w:rsidRDefault="00496766" w:rsidP="0049676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0" w:type="auto"/>
            <w:vAlign w:val="center"/>
          </w:tcPr>
          <w:p w14:paraId="3BAE1589" w14:textId="4AD5CA8D" w:rsidR="00C64DA6" w:rsidRPr="00D941EC" w:rsidRDefault="00496766" w:rsidP="0049676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0" w:type="auto"/>
            <w:vAlign w:val="center"/>
          </w:tcPr>
          <w:p w14:paraId="207CE9A9" w14:textId="157FA642" w:rsidR="00C64DA6" w:rsidRPr="00D941EC" w:rsidRDefault="00496766" w:rsidP="0049676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</w:tbl>
    <w:p w14:paraId="2FB507C5" w14:textId="77777777" w:rsidR="005C254A" w:rsidRDefault="005C254A" w:rsidP="00E43262"/>
    <w:p w14:paraId="4EF7D520" w14:textId="77777777" w:rsidR="00703DBA" w:rsidRPr="00E43262" w:rsidRDefault="00703DBA" w:rsidP="00CD4007">
      <w:pPr>
        <w:ind w:firstLine="720"/>
      </w:pPr>
    </w:p>
    <w:p w14:paraId="693D7A1E" w14:textId="16C0E482" w:rsidR="009D41A0" w:rsidRDefault="009D41A0" w:rsidP="009D41A0">
      <w:pPr>
        <w:pStyle w:val="ListParagraph"/>
        <w:numPr>
          <w:ilvl w:val="0"/>
          <w:numId w:val="6"/>
        </w:numPr>
        <w:ind w:left="720"/>
      </w:pPr>
      <w:r>
        <w:rPr>
          <w:b/>
          <w:u w:val="single"/>
        </w:rPr>
        <w:t>Midlevel Supervision</w:t>
      </w:r>
    </w:p>
    <w:p w14:paraId="37F1838C" w14:textId="7682BB4B" w:rsidR="00BC5540" w:rsidRDefault="00D941EC" w:rsidP="009D41A0">
      <w:pPr>
        <w:pStyle w:val="ListParagraph"/>
        <w:ind w:left="0" w:firstLine="720"/>
      </w:pPr>
      <w:r>
        <w:t>Su</w:t>
      </w:r>
      <w:r w:rsidR="00DC4196" w:rsidRPr="00E43262">
        <w:t>bject to</w:t>
      </w:r>
      <w:r>
        <w:t xml:space="preserve"> the l</w:t>
      </w:r>
      <w:r w:rsidR="00DC4196" w:rsidRPr="00E43262">
        <w:t>im</w:t>
      </w:r>
      <w:r>
        <w:t>itations noted in the Total Com</w:t>
      </w:r>
      <w:r w:rsidR="00DC4196" w:rsidRPr="00E43262">
        <w:t>pe</w:t>
      </w:r>
      <w:r>
        <w:t>nsation Cap section below, provided that Physician h</w:t>
      </w:r>
      <w:r w:rsidR="00DC4196" w:rsidRPr="00E43262">
        <w:t>as been serving as the Collaborating Physician for the Med</w:t>
      </w:r>
      <w:r>
        <w:t>ica</w:t>
      </w:r>
      <w:r w:rsidR="00DC4196" w:rsidRPr="00E43262">
        <w:t>l Practice's nurse practi</w:t>
      </w:r>
      <w:r>
        <w:t>tioner(s) or Physicians Assistance, in accordance</w:t>
      </w:r>
      <w:r w:rsidR="00DC4196" w:rsidRPr="00E43262">
        <w:t xml:space="preserve"> with  </w:t>
      </w:r>
      <w:r>
        <w:t>applicable law, Physician sh</w:t>
      </w:r>
      <w:r w:rsidR="00DC4196" w:rsidRPr="00E43262">
        <w:t>a</w:t>
      </w:r>
      <w:r>
        <w:t>ll be entitled to compensation in th</w:t>
      </w:r>
      <w:r w:rsidR="005E3E87">
        <w:t xml:space="preserve">e amount of </w:t>
      </w:r>
      <w:r w:rsidR="007B3BA8" w:rsidRPr="007B3BA8">
        <w:t>_</w:t>
      </w:r>
      <w:r w:rsidR="007B3BA8">
        <w:t xml:space="preserve">______ dollars  ($___________) </w:t>
      </w:r>
      <w:r w:rsidR="00DC4196" w:rsidRPr="00E43262">
        <w:t>annually (prior</w:t>
      </w:r>
      <w:r>
        <w:t xml:space="preserve"> </w:t>
      </w:r>
      <w:r w:rsidR="00DC4196" w:rsidRPr="00E43262">
        <w:t xml:space="preserve">to </w:t>
      </w:r>
      <w:r>
        <w:t xml:space="preserve">deductions for taxes, etc.) to be paid in bi-weekly payments of </w:t>
      </w:r>
      <w:r w:rsidR="007B3BA8" w:rsidRPr="007B3BA8">
        <w:t>_</w:t>
      </w:r>
      <w:r w:rsidR="007B3BA8">
        <w:t xml:space="preserve">______ dollars  ($___________) </w:t>
      </w:r>
      <w:r>
        <w:t>on the standard</w:t>
      </w:r>
      <w:r w:rsidR="00DC4196" w:rsidRPr="00E43262">
        <w:t xml:space="preserve"> Employer pay</w:t>
      </w:r>
      <w:r>
        <w:t>days. I</w:t>
      </w:r>
      <w:r w:rsidR="00DC4196" w:rsidRPr="00E43262">
        <w:t>n order to re</w:t>
      </w:r>
      <w:r>
        <w:t>ceive such payment Physician mu</w:t>
      </w:r>
      <w:r w:rsidR="00DC4196" w:rsidRPr="00E43262">
        <w:t>st, on an annual basis, su</w:t>
      </w:r>
      <w:r>
        <w:t>bmit an attestation that such su</w:t>
      </w:r>
      <w:r w:rsidR="00DC4196" w:rsidRPr="00E43262">
        <w:t xml:space="preserve">pervision </w:t>
      </w:r>
      <w:r>
        <w:t>and direction has been provided. As app</w:t>
      </w:r>
      <w:r w:rsidR="00DC4196" w:rsidRPr="00E43262">
        <w:t>licable, Physician sha</w:t>
      </w:r>
      <w:r>
        <w:t>ll use all reasonable efforts t</w:t>
      </w:r>
      <w:r w:rsidR="00DC4196" w:rsidRPr="00E43262">
        <w:t>o ensur</w:t>
      </w:r>
      <w:r>
        <w:t xml:space="preserve">e that all rules and regulations related </w:t>
      </w:r>
      <w:r w:rsidR="00DC4196" w:rsidRPr="00E43262">
        <w:t>nurse</w:t>
      </w:r>
      <w:r>
        <w:t xml:space="preserve"> practitioner</w:t>
      </w:r>
      <w:r w:rsidR="00DC4196" w:rsidRPr="00E43262">
        <w:t xml:space="preserve"> </w:t>
      </w:r>
      <w:r w:rsidR="00AF3A65" w:rsidRPr="00E43262">
        <w:t>superv</w:t>
      </w:r>
      <w:r w:rsidR="00AF3A65">
        <w:t>isory coding</w:t>
      </w:r>
      <w:r>
        <w:t xml:space="preserve"> and incident </w:t>
      </w:r>
      <w:r w:rsidR="00DC4196" w:rsidRPr="00E43262">
        <w:t>to cod</w:t>
      </w:r>
      <w:r>
        <w:t>ing are followed by Physician</w:t>
      </w:r>
      <w:r w:rsidR="00DC4196" w:rsidRPr="00E43262">
        <w:t>.</w:t>
      </w:r>
    </w:p>
    <w:p w14:paraId="731E0540" w14:textId="77777777" w:rsidR="00BC5540" w:rsidRDefault="00BC5540" w:rsidP="009D41A0">
      <w:pPr>
        <w:pStyle w:val="ListParagraph"/>
        <w:ind w:hanging="360"/>
      </w:pPr>
    </w:p>
    <w:p w14:paraId="6CEEB1B2" w14:textId="77777777" w:rsidR="009D41A0" w:rsidRPr="009D41A0" w:rsidRDefault="00D941EC" w:rsidP="009D41A0">
      <w:pPr>
        <w:pStyle w:val="ListParagraph"/>
        <w:numPr>
          <w:ilvl w:val="0"/>
          <w:numId w:val="6"/>
        </w:numPr>
        <w:ind w:left="720"/>
      </w:pPr>
      <w:r w:rsidRPr="00BC5540">
        <w:rPr>
          <w:b/>
          <w:u w:val="single"/>
        </w:rPr>
        <w:t>Medical Director Compensation</w:t>
      </w:r>
    </w:p>
    <w:p w14:paraId="1504D0C0" w14:textId="1C23E56A" w:rsidR="00BC5540" w:rsidRDefault="00D941EC" w:rsidP="009D41A0">
      <w:pPr>
        <w:pStyle w:val="ListParagraph"/>
        <w:ind w:left="0" w:firstLine="720"/>
      </w:pPr>
      <w:r>
        <w:t>Subject to the limitations noted in Total Compen</w:t>
      </w:r>
      <w:r w:rsidR="00DC4196" w:rsidRPr="00E43262">
        <w:t xml:space="preserve">sation Cap section </w:t>
      </w:r>
      <w:r>
        <w:t xml:space="preserve">below, when </w:t>
      </w:r>
      <w:r w:rsidR="00DC4196" w:rsidRPr="00E43262">
        <w:t>requested by</w:t>
      </w:r>
      <w:r w:rsidR="007B3BA8">
        <w:t xml:space="preserve"> &lt;hospital&gt;.</w:t>
      </w:r>
      <w:r>
        <w:t xml:space="preserve"> Physician shall provide up to an average of twen</w:t>
      </w:r>
      <w:r w:rsidR="00DC4196" w:rsidRPr="00E43262">
        <w:t>ty-f</w:t>
      </w:r>
      <w:r>
        <w:t>ive (25) hours per month of Medical Director Services up to annual contract cap of two hundred fifty</w:t>
      </w:r>
      <w:r w:rsidR="00DC4196" w:rsidRPr="00E43262">
        <w:t xml:space="preserve"> (250) </w:t>
      </w:r>
      <w:r>
        <w:t xml:space="preserve">hours (prorated for partial calendar </w:t>
      </w:r>
      <w:r w:rsidR="00DC4196" w:rsidRPr="00E43262">
        <w:t xml:space="preserve">years). </w:t>
      </w:r>
      <w:r>
        <w:t xml:space="preserve">Subject to the </w:t>
      </w:r>
      <w:r>
        <w:lastRenderedPageBreak/>
        <w:t>limitations noted</w:t>
      </w:r>
      <w:r w:rsidR="00DC4196" w:rsidRPr="00E43262">
        <w:t xml:space="preserve"> in Total</w:t>
      </w:r>
      <w:r>
        <w:t xml:space="preserve"> Compensation Cap section below, Physician shall be </w:t>
      </w:r>
      <w:r w:rsidR="00DC4196" w:rsidRPr="00E43262">
        <w:t>compensated</w:t>
      </w:r>
      <w:r>
        <w:t xml:space="preserve"> </w:t>
      </w:r>
      <w:r w:rsidR="007B3BA8" w:rsidRPr="007B3BA8">
        <w:t>_</w:t>
      </w:r>
      <w:r w:rsidR="007B3BA8">
        <w:t xml:space="preserve">______ dollars  ($___________) </w:t>
      </w:r>
      <w:r>
        <w:t>per h</w:t>
      </w:r>
      <w:r w:rsidR="00DC4196" w:rsidRPr="00E43262">
        <w:t>ou</w:t>
      </w:r>
      <w:r>
        <w:t>r of service under this section. Physician</w:t>
      </w:r>
      <w:r w:rsidR="00DC4196" w:rsidRPr="00E43262">
        <w:t xml:space="preserve">'s total compensation under this </w:t>
      </w:r>
      <w:r w:rsidR="00AF3A65" w:rsidRPr="00E43262">
        <w:t>section shall</w:t>
      </w:r>
      <w:r>
        <w:t xml:space="preserve"> </w:t>
      </w:r>
      <w:r w:rsidR="00BD2CD8">
        <w:t>not exceed</w:t>
      </w:r>
      <w:r w:rsidR="007B3BA8">
        <w:t xml:space="preserve"> </w:t>
      </w:r>
      <w:r w:rsidR="007B3BA8" w:rsidRPr="007B3BA8">
        <w:t>_</w:t>
      </w:r>
      <w:r w:rsidR="007B3BA8">
        <w:t xml:space="preserve">______ dollars  ($___________) </w:t>
      </w:r>
      <w:r>
        <w:t>in any one calendar year of thi</w:t>
      </w:r>
      <w:r w:rsidR="00DC4196" w:rsidRPr="00E43262">
        <w:t>s Agreement. In order to receive compensation for these servic</w:t>
      </w:r>
      <w:r>
        <w:t>es Physician is required to com</w:t>
      </w:r>
      <w:r w:rsidR="00DC4196" w:rsidRPr="00E43262">
        <w:t xml:space="preserve">plete </w:t>
      </w:r>
      <w:r>
        <w:t>a time sheet in the form attach</w:t>
      </w:r>
      <w:r w:rsidR="00DC4196" w:rsidRPr="00E43262">
        <w:t xml:space="preserve">ed hereto as Exhibit F at the end of each month indicating the number of hours </w:t>
      </w:r>
      <w:r>
        <w:t>spent fulfilling these responsibilities and describing the activit</w:t>
      </w:r>
      <w:r w:rsidR="00DC4196" w:rsidRPr="00E43262">
        <w:t>ies.</w:t>
      </w:r>
    </w:p>
    <w:p w14:paraId="61FA8AA4" w14:textId="77777777" w:rsidR="00BC5540" w:rsidRDefault="00BC5540" w:rsidP="00BC5540">
      <w:pPr>
        <w:pStyle w:val="ListParagraph"/>
        <w:ind w:left="360"/>
      </w:pPr>
    </w:p>
    <w:p w14:paraId="346AF2E6" w14:textId="77777777" w:rsidR="009D41A0" w:rsidRDefault="00D941EC" w:rsidP="00BC5540">
      <w:pPr>
        <w:pStyle w:val="ListParagraph"/>
        <w:numPr>
          <w:ilvl w:val="0"/>
          <w:numId w:val="6"/>
        </w:numPr>
        <w:ind w:left="360" w:hanging="450"/>
      </w:pPr>
      <w:r w:rsidRPr="00BC5540">
        <w:rPr>
          <w:b/>
          <w:u w:val="single"/>
        </w:rPr>
        <w:t xml:space="preserve">Total Compensation </w:t>
      </w:r>
      <w:r w:rsidR="00DC4196" w:rsidRPr="00BC5540">
        <w:rPr>
          <w:b/>
          <w:u w:val="single"/>
        </w:rPr>
        <w:t>Cap</w:t>
      </w:r>
    </w:p>
    <w:p w14:paraId="72421DEE" w14:textId="05F5333B" w:rsidR="00CD4007" w:rsidRDefault="00D941EC" w:rsidP="009D41A0">
      <w:pPr>
        <w:pStyle w:val="ListParagraph"/>
        <w:ind w:left="0" w:firstLine="720"/>
      </w:pPr>
      <w:r>
        <w:t>Physician shall not earn total compensation, inclusive of Sections 1.A, 1</w:t>
      </w:r>
      <w:r w:rsidR="00DC4196" w:rsidRPr="00E43262">
        <w:t>.</w:t>
      </w:r>
      <w:r>
        <w:t>B</w:t>
      </w:r>
      <w:r w:rsidR="00DC4196" w:rsidRPr="00E43262">
        <w:t xml:space="preserve"> </w:t>
      </w:r>
      <w:r>
        <w:t>and 1.</w:t>
      </w:r>
      <w:r w:rsidR="00DC4196" w:rsidRPr="00E43262">
        <w:t xml:space="preserve">C of this </w:t>
      </w:r>
      <w:r w:rsidR="00EA76EF" w:rsidRPr="00BC5540">
        <w:rPr>
          <w:u w:val="single"/>
        </w:rPr>
        <w:t xml:space="preserve">Exhibit </w:t>
      </w:r>
      <w:r w:rsidR="00DC4196" w:rsidRPr="00BC5540">
        <w:rPr>
          <w:u w:val="single"/>
        </w:rPr>
        <w:t>D</w:t>
      </w:r>
      <w:r>
        <w:t xml:space="preserve">, in </w:t>
      </w:r>
      <w:r w:rsidR="00DC4196" w:rsidRPr="00E43262">
        <w:t>exces</w:t>
      </w:r>
      <w:r>
        <w:t>s of the then current</w:t>
      </w:r>
      <w:r w:rsidR="009C6583">
        <w:t xml:space="preserve"> </w:t>
      </w:r>
      <w:r w:rsidR="00264D78" w:rsidRPr="00DA378B">
        <w:t>Integrated Healthcare Strategies</w:t>
      </w:r>
      <w:r w:rsidR="00264D78">
        <w:t xml:space="preserve"> (</w:t>
      </w:r>
      <w:r w:rsidR="009C6583">
        <w:t>lHS</w:t>
      </w:r>
      <w:r w:rsidR="00264D78">
        <w:t>)</w:t>
      </w:r>
      <w:r w:rsidR="009C6583">
        <w:t xml:space="preserve"> Blended Survey (defined below) </w:t>
      </w:r>
      <w:r w:rsidR="00DC4196" w:rsidRPr="00E43262">
        <w:t>75</w:t>
      </w:r>
      <w:r w:rsidR="00486E0B" w:rsidRPr="00BC5540">
        <w:rPr>
          <w:vertAlign w:val="superscript"/>
        </w:rPr>
        <w:t>th</w:t>
      </w:r>
      <w:r w:rsidR="009C6583">
        <w:t xml:space="preserve"> percentile compensation per wRVU ratio for Physician's specialty for any calen</w:t>
      </w:r>
      <w:r w:rsidR="00DC4196" w:rsidRPr="00E43262">
        <w:t>dar year,</w:t>
      </w:r>
      <w:r w:rsidR="00155725">
        <w:rPr>
          <w:noProof/>
        </w:rPr>
        <mc:AlternateContent>
          <mc:Choice Requires="wps">
            <w:drawing>
              <wp:anchor distT="0" distB="0" distL="114300" distR="114300" simplePos="0" relativeHeight="503300408" behindDoc="1" locked="0" layoutInCell="1" allowOverlap="1" wp14:anchorId="47A26B7F" wp14:editId="3D02B79C">
                <wp:simplePos x="0" y="0"/>
                <wp:positionH relativeFrom="page">
                  <wp:posOffset>6035040</wp:posOffset>
                </wp:positionH>
                <wp:positionV relativeFrom="paragraph">
                  <wp:posOffset>73660</wp:posOffset>
                </wp:positionV>
                <wp:extent cx="46355" cy="63500"/>
                <wp:effectExtent l="0" t="317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4F1BE" w14:textId="77777777" w:rsidR="00E2041B" w:rsidRDefault="00E2041B">
                            <w:pPr>
                              <w:spacing w:line="100" w:lineRule="exact"/>
                              <w:ind w:right="-1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4B4B4B"/>
                                <w:w w:val="95"/>
                                <w:sz w:val="10"/>
                              </w:rPr>
                              <w:t>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26B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5.2pt;margin-top:5.8pt;width:3.65pt;height:5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" filled="f" stroked="f">
                <v:textbox inset="0,0,0,0">
                  <w:txbxContent>
                    <w:p w14:paraId="6484F1BE" w14:textId="77777777" w:rsidR="00E2041B" w:rsidRDefault="00E2041B">
                      <w:pPr>
                        <w:spacing w:line="100" w:lineRule="exact"/>
                        <w:ind w:right="-19"/>
                        <w:rPr>
                          <w:sz w:val="10"/>
                        </w:rPr>
                      </w:pPr>
                      <w:r>
                        <w:rPr>
                          <w:color w:val="4B4B4B"/>
                          <w:w w:val="95"/>
                          <w:sz w:val="10"/>
                        </w:rPr>
                        <w:t>1,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6583">
        <w:t xml:space="preserve"> unless such compensation</w:t>
      </w:r>
      <w:r w:rsidR="00BD2CD8">
        <w:t xml:space="preserve"> does</w:t>
      </w:r>
      <w:r w:rsidR="00DC4196" w:rsidRPr="00E43262">
        <w:t xml:space="preserve"> </w:t>
      </w:r>
      <w:r w:rsidR="009C6583">
        <w:t xml:space="preserve">not exceed the then current </w:t>
      </w:r>
      <w:r w:rsidR="00DC4196" w:rsidRPr="00E43262">
        <w:t>II-I</w:t>
      </w:r>
      <w:r w:rsidR="00486E0B">
        <w:t>S Blended Survey 75</w:t>
      </w:r>
      <w:r w:rsidR="00486E0B" w:rsidRPr="00BC5540">
        <w:rPr>
          <w:vertAlign w:val="superscript"/>
        </w:rPr>
        <w:t>th</w:t>
      </w:r>
      <w:r w:rsidR="00486E0B">
        <w:t xml:space="preserve"> </w:t>
      </w:r>
      <w:r w:rsidR="00DC4196" w:rsidRPr="00E43262">
        <w:t>percentile</w:t>
      </w:r>
      <w:r w:rsidR="009C6583">
        <w:t xml:space="preserve"> compensation for Physician's specia</w:t>
      </w:r>
      <w:r w:rsidR="00DC4196" w:rsidRPr="00E43262">
        <w:t>lty (</w:t>
      </w:r>
      <w:r w:rsidR="00DC4196" w:rsidRPr="00BC5540">
        <w:rPr>
          <w:b/>
        </w:rPr>
        <w:t>prorated, if applicable, if the Physician provides less than full time services</w:t>
      </w:r>
      <w:r w:rsidR="00DC4196" w:rsidRPr="00E43262">
        <w:t>) ("</w:t>
      </w:r>
      <w:r w:rsidR="00DC4196" w:rsidRPr="00BC5540">
        <w:rPr>
          <w:b/>
        </w:rPr>
        <w:t>Total Compensation Cap</w:t>
      </w:r>
      <w:r w:rsidR="009C6583">
        <w:t>"). The Physician's compen</w:t>
      </w:r>
      <w:r w:rsidR="00DC4196" w:rsidRPr="00E43262">
        <w:t>sation t</w:t>
      </w:r>
      <w:r w:rsidR="009C6583">
        <w:t>hat is in excess of the then current</w:t>
      </w:r>
      <w:r w:rsidR="00DA378B" w:rsidRPr="00DA378B">
        <w:t xml:space="preserve"> </w:t>
      </w:r>
      <w:r w:rsidR="00DA378B">
        <w:t>IHS</w:t>
      </w:r>
      <w:r w:rsidR="009C6583">
        <w:t xml:space="preserve"> Blended Survey</w:t>
      </w:r>
      <w:r w:rsidR="00FC466E">
        <w:t xml:space="preserve"> </w:t>
      </w:r>
      <w:r w:rsidR="009C6583">
        <w:t>75</w:t>
      </w:r>
      <w:r w:rsidR="009C6583" w:rsidRPr="00BC5540">
        <w:rPr>
          <w:vertAlign w:val="superscript"/>
        </w:rPr>
        <w:t>th</w:t>
      </w:r>
      <w:r w:rsidR="009C6583">
        <w:t xml:space="preserve"> percentile compensation for the Physician's specialty for any</w:t>
      </w:r>
      <w:r w:rsidR="00DC4196" w:rsidRPr="00E43262">
        <w:t xml:space="preserve"> calendar</w:t>
      </w:r>
      <w:r w:rsidR="009C6583">
        <w:t xml:space="preserve"> year of t</w:t>
      </w:r>
      <w:r w:rsidR="00DC4196" w:rsidRPr="00E43262">
        <w:t>his Agreement (</w:t>
      </w:r>
      <w:r w:rsidR="009C6583" w:rsidRPr="00BC5540">
        <w:rPr>
          <w:b/>
        </w:rPr>
        <w:t xml:space="preserve">prorated, if applicable, if the Physician provides less than full </w:t>
      </w:r>
      <w:r w:rsidR="00DC4196" w:rsidRPr="00BC5540">
        <w:rPr>
          <w:b/>
        </w:rPr>
        <w:t>time services</w:t>
      </w:r>
      <w:r w:rsidR="009C6583">
        <w:t>), may be mod</w:t>
      </w:r>
      <w:r w:rsidR="00DC4196" w:rsidRPr="00E43262">
        <w:t xml:space="preserve">ified by the </w:t>
      </w:r>
      <w:r w:rsidR="00A234C1">
        <w:t>Organization</w:t>
      </w:r>
      <w:r w:rsidR="009C6583">
        <w:t xml:space="preserve"> as a resu</w:t>
      </w:r>
      <w:r w:rsidR="00DC4196" w:rsidRPr="00E43262">
        <w:t>lt of revi</w:t>
      </w:r>
      <w:r w:rsidR="009C6583">
        <w:t xml:space="preserve">ew of the Physician's work activity and documentation consistent with the </w:t>
      </w:r>
      <w:r w:rsidR="00A234C1">
        <w:t>Organization</w:t>
      </w:r>
      <w:r w:rsidR="009C6583">
        <w:t>'s Policy and Procedure for Appropriaten</w:t>
      </w:r>
      <w:r w:rsidR="00DC4196" w:rsidRPr="00E43262">
        <w:t>ess of Compensation.</w:t>
      </w:r>
    </w:p>
    <w:p w14:paraId="6D832067" w14:textId="77777777" w:rsidR="00CD4007" w:rsidRDefault="00CD4007" w:rsidP="00CD4007">
      <w:pPr>
        <w:pStyle w:val="ListParagraph"/>
      </w:pPr>
    </w:p>
    <w:p w14:paraId="5A7F13D1" w14:textId="77777777" w:rsidR="005C254A" w:rsidRPr="00E43262" w:rsidRDefault="009C6583" w:rsidP="00CD4007">
      <w:r>
        <w:t>The IHS</w:t>
      </w:r>
      <w:r w:rsidR="00DC4196" w:rsidRPr="00E43262">
        <w:t xml:space="preserve"> </w:t>
      </w:r>
      <w:r>
        <w:t>Blended Survey</w:t>
      </w:r>
      <w:r w:rsidR="00DC4196" w:rsidRPr="00E43262">
        <w:t xml:space="preserve"> i</w:t>
      </w:r>
      <w:r>
        <w:t xml:space="preserve">s </w:t>
      </w:r>
      <w:r w:rsidR="00DC4196" w:rsidRPr="00E43262">
        <w:t>a</w:t>
      </w:r>
      <w:r>
        <w:t xml:space="preserve"> survey based </w:t>
      </w:r>
      <w:r w:rsidR="00DC4196" w:rsidRPr="00E43262">
        <w:t xml:space="preserve">on </w:t>
      </w:r>
      <w:r>
        <w:t>a participant</w:t>
      </w:r>
      <w:r w:rsidR="00DC4196" w:rsidRPr="00E43262">
        <w:t xml:space="preserve"> weight</w:t>
      </w:r>
      <w:r>
        <w:t xml:space="preserve">ed average of these </w:t>
      </w:r>
      <w:r w:rsidR="00DC4196" w:rsidRPr="00E43262">
        <w:t>three</w:t>
      </w:r>
      <w:r>
        <w:t xml:space="preserve"> </w:t>
      </w:r>
      <w:r w:rsidR="00DC4196" w:rsidRPr="00E43262">
        <w:t>surveys:</w:t>
      </w:r>
    </w:p>
    <w:p w14:paraId="58281144" w14:textId="7C699980" w:rsidR="005C254A" w:rsidRDefault="009C6583" w:rsidP="009C6583">
      <w:pPr>
        <w:pStyle w:val="ListParagraph"/>
        <w:numPr>
          <w:ilvl w:val="0"/>
          <w:numId w:val="10"/>
        </w:numPr>
      </w:pPr>
      <w:r>
        <w:t xml:space="preserve">MGMA Compensation and Production Survey, National </w:t>
      </w:r>
      <w:r w:rsidR="009F44B9">
        <w:t>Table</w:t>
      </w:r>
      <w:r>
        <w:t xml:space="preserve"> for All Physicians</w:t>
      </w:r>
    </w:p>
    <w:p w14:paraId="142B3D77" w14:textId="77777777" w:rsidR="009C6583" w:rsidRDefault="009C6583" w:rsidP="009C6583">
      <w:pPr>
        <w:pStyle w:val="ListParagraph"/>
        <w:numPr>
          <w:ilvl w:val="0"/>
          <w:numId w:val="10"/>
        </w:numPr>
      </w:pPr>
      <w:r>
        <w:t>AMGA Compensation and Production Survey, National Table for All Physicians</w:t>
      </w:r>
    </w:p>
    <w:p w14:paraId="59E1B6F3" w14:textId="77777777" w:rsidR="009C6583" w:rsidRPr="00E43262" w:rsidRDefault="009C6583" w:rsidP="009C6583">
      <w:pPr>
        <w:pStyle w:val="ListParagraph"/>
        <w:numPr>
          <w:ilvl w:val="0"/>
          <w:numId w:val="10"/>
        </w:numPr>
      </w:pPr>
      <w:r>
        <w:t>Sullivan, Cotter and Associates, National Table for All Physicians</w:t>
      </w:r>
    </w:p>
    <w:p w14:paraId="4E87A955" w14:textId="77777777" w:rsidR="005C254A" w:rsidRPr="00E43262" w:rsidRDefault="009C6583" w:rsidP="00941DE2">
      <w:r>
        <w:t>For purposes of this Section, all percentile calculations for a calendar year shall be based on IHS Blended Survey determined on the most recent March 1</w:t>
      </w:r>
      <w:r w:rsidR="00DC4196" w:rsidRPr="00E43262">
        <w:t xml:space="preserve"> of each year based on</w:t>
      </w:r>
      <w:r>
        <w:t xml:space="preserve"> the then current (as of March 1) MGMA</w:t>
      </w:r>
      <w:r w:rsidR="00DC4196" w:rsidRPr="00E43262">
        <w:t>, AMGA a</w:t>
      </w:r>
      <w:r>
        <w:t>nd/or Sullivan</w:t>
      </w:r>
      <w:r w:rsidR="00DC4196" w:rsidRPr="00E43262">
        <w:t>, Co</w:t>
      </w:r>
      <w:r>
        <w:t>tt</w:t>
      </w:r>
      <w:r w:rsidR="00DC4196" w:rsidRPr="00E43262">
        <w:t>er and Associates surveys.</w:t>
      </w:r>
    </w:p>
    <w:p w14:paraId="45780A54" w14:textId="77777777" w:rsidR="009C6583" w:rsidRDefault="009C6583" w:rsidP="009C6583"/>
    <w:p w14:paraId="29311A4C" w14:textId="79C76387" w:rsidR="005C254A" w:rsidRDefault="009D41A0" w:rsidP="009D41A0">
      <w:pPr>
        <w:pStyle w:val="Heading2"/>
      </w:pPr>
      <w:r>
        <w:t xml:space="preserve">II.  </w:t>
      </w:r>
      <w:r w:rsidR="009C6583" w:rsidRPr="009C6583">
        <w:t>Business Expenses and Other Benefi</w:t>
      </w:r>
      <w:r w:rsidR="00DC4196" w:rsidRPr="009C6583">
        <w:t>ts</w:t>
      </w:r>
    </w:p>
    <w:p w14:paraId="09F5FDBD" w14:textId="01E6DFA5" w:rsidR="005C254A" w:rsidRPr="00E43262" w:rsidRDefault="009C6583" w:rsidP="00A66364">
      <w:pPr>
        <w:pStyle w:val="ListParagraph"/>
        <w:numPr>
          <w:ilvl w:val="0"/>
          <w:numId w:val="12"/>
        </w:numPr>
      </w:pPr>
      <w:r>
        <w:t>For each twelve (</w:t>
      </w:r>
      <w:r w:rsidR="00DC4196" w:rsidRPr="00E43262">
        <w:t xml:space="preserve">12) months of employment hereunder </w:t>
      </w:r>
      <w:r w:rsidR="00A66364">
        <w:t>&lt;hospital&gt;</w:t>
      </w:r>
      <w:r w:rsidR="00A66364" w:rsidRPr="00E43262">
        <w:t xml:space="preserve"> </w:t>
      </w:r>
      <w:r>
        <w:t>sha</w:t>
      </w:r>
      <w:r w:rsidR="00DC4196" w:rsidRPr="00E43262">
        <w:t>ll pay for the Physician's professional dues to obtain and maintain a medical l</w:t>
      </w:r>
      <w:r>
        <w:t>icense in th</w:t>
      </w:r>
      <w:r w:rsidR="00DC4196" w:rsidRPr="00E43262">
        <w:t>e</w:t>
      </w:r>
      <w:r w:rsidR="00BD2CD8">
        <w:t xml:space="preserve"> </w:t>
      </w:r>
      <w:r w:rsidR="00A66364">
        <w:t>Commonwealth of &lt;state&gt;</w:t>
      </w:r>
      <w:r>
        <w:t>, local, state and national medical society dues, the Physician's</w:t>
      </w:r>
      <w:r w:rsidR="00EF2009">
        <w:t xml:space="preserve"> </w:t>
      </w:r>
      <w:r w:rsidR="00A66364">
        <w:t>&lt;hospital&gt;</w:t>
      </w:r>
      <w:r>
        <w:t xml:space="preserve"> staff dues where required, and such other d</w:t>
      </w:r>
      <w:r w:rsidR="00DC4196" w:rsidRPr="00E43262">
        <w:t>ues and expenses as</w:t>
      </w:r>
      <w:r w:rsidR="00EF2009">
        <w:t xml:space="preserve"> </w:t>
      </w:r>
      <w:r w:rsidR="00A66364">
        <w:t>&lt;hospital&gt;</w:t>
      </w:r>
      <w:r w:rsidR="00A66364" w:rsidRPr="00E43262">
        <w:t xml:space="preserve"> </w:t>
      </w:r>
      <w:r w:rsidR="00DC4196" w:rsidRPr="00E43262">
        <w:t xml:space="preserve">deems appropriate upon receipt </w:t>
      </w:r>
      <w:r w:rsidR="00014829">
        <w:t xml:space="preserve">by </w:t>
      </w:r>
      <w:r w:rsidR="00A66364">
        <w:t>&lt;hospital&gt;</w:t>
      </w:r>
      <w:r w:rsidR="00DC4196" w:rsidRPr="00E43262">
        <w:t xml:space="preserve"> of ap</w:t>
      </w:r>
      <w:r w:rsidR="00014829">
        <w:t>propriate documentation from Ph</w:t>
      </w:r>
      <w:r w:rsidR="00DC4196" w:rsidRPr="00E43262">
        <w:t>ysician substantiating the expenses.</w:t>
      </w:r>
    </w:p>
    <w:p w14:paraId="3D13E4DF" w14:textId="77777777" w:rsidR="005C254A" w:rsidRPr="00E43262" w:rsidRDefault="005C254A" w:rsidP="00E43262"/>
    <w:p w14:paraId="3F40151B" w14:textId="1E1F3BBB" w:rsidR="005C254A" w:rsidRPr="00E43262" w:rsidRDefault="00DC4196" w:rsidP="00E2041B">
      <w:pPr>
        <w:pStyle w:val="ListParagraph"/>
        <w:numPr>
          <w:ilvl w:val="0"/>
          <w:numId w:val="12"/>
        </w:numPr>
      </w:pPr>
      <w:r w:rsidRPr="00E43262">
        <w:t>For each twelve (</w:t>
      </w:r>
      <w:r w:rsidR="00014829">
        <w:t>12) months of employment</w:t>
      </w:r>
      <w:r w:rsidRPr="00E43262">
        <w:t xml:space="preserve"> hereun</w:t>
      </w:r>
      <w:r w:rsidR="00014829">
        <w:t xml:space="preserve">der, the </w:t>
      </w:r>
      <w:r w:rsidR="00647E54">
        <w:t>Physician shall</w:t>
      </w:r>
      <w:r w:rsidR="00014829">
        <w:t xml:space="preserve"> be entitled </w:t>
      </w:r>
      <w:r w:rsidRPr="00E43262">
        <w:t xml:space="preserve">to take, with the prior approval of </w:t>
      </w:r>
      <w:r w:rsidR="00A66364">
        <w:t>&lt;hospital&gt;</w:t>
      </w:r>
      <w:r w:rsidR="00014829">
        <w:t>, five (5) paid work</w:t>
      </w:r>
      <w:r w:rsidRPr="00E43262">
        <w:t>ing days for bona fide attendance and t</w:t>
      </w:r>
      <w:r w:rsidR="00014829">
        <w:t>ravel time for accredited Conti</w:t>
      </w:r>
      <w:r w:rsidRPr="00E43262">
        <w:t>nui</w:t>
      </w:r>
      <w:r w:rsidR="00014829">
        <w:t>ng Med</w:t>
      </w:r>
      <w:r w:rsidRPr="00E43262">
        <w:t>ical Education ("CME") and</w:t>
      </w:r>
      <w:r w:rsidR="00A66364">
        <w:t xml:space="preserve"> &lt;hospital&gt;</w:t>
      </w:r>
      <w:r w:rsidR="00A66364" w:rsidRPr="00E43262">
        <w:t xml:space="preserve"> </w:t>
      </w:r>
      <w:r w:rsidR="00014829">
        <w:t>shall pay u</w:t>
      </w:r>
      <w:r w:rsidRPr="00E43262">
        <w:t xml:space="preserve">p to </w:t>
      </w:r>
      <w:r w:rsidR="00BD2CD8">
        <w:t>________ dollars</w:t>
      </w:r>
      <w:r w:rsidR="00014829">
        <w:t xml:space="preserve"> </w:t>
      </w:r>
      <w:r w:rsidR="007B3BA8">
        <w:t xml:space="preserve"> ($___________) </w:t>
      </w:r>
      <w:r w:rsidRPr="00E43262">
        <w:t>for meetings or confere</w:t>
      </w:r>
      <w:r w:rsidR="00014829">
        <w:t>nces of professional organizat</w:t>
      </w:r>
      <w:r w:rsidRPr="00E43262">
        <w:t>ions and/or attendance at graduate level training or</w:t>
      </w:r>
      <w:r w:rsidR="00014829">
        <w:t xml:space="preserve"> refresher courses for continuin</w:t>
      </w:r>
      <w:r w:rsidRPr="00E43262">
        <w:t xml:space="preserve">g medical education </w:t>
      </w:r>
      <w:r w:rsidR="00014829">
        <w:t>or other purposes. A</w:t>
      </w:r>
      <w:r w:rsidRPr="00E43262">
        <w:t>ny amount not claimed by the Physician du</w:t>
      </w:r>
      <w:r w:rsidR="00014829">
        <w:t>ring a twelve-month period may n</w:t>
      </w:r>
      <w:r w:rsidRPr="00E43262">
        <w:t>ot be carried ov</w:t>
      </w:r>
      <w:r w:rsidR="00014829">
        <w:t>er to a succeeding period or paid upon termination of employment. The Physician agrees to arrange the Physician</w:t>
      </w:r>
      <w:r w:rsidRPr="00E43262">
        <w:t xml:space="preserve">'s CME time so that work </w:t>
      </w:r>
      <w:r w:rsidR="00014829">
        <w:t>is not interru</w:t>
      </w:r>
      <w:r w:rsidRPr="00E43262">
        <w:t>pted.</w:t>
      </w:r>
    </w:p>
    <w:p w14:paraId="18767B56" w14:textId="77777777" w:rsidR="005C254A" w:rsidRPr="00E43262" w:rsidRDefault="005C254A" w:rsidP="00E43262"/>
    <w:p w14:paraId="14665382" w14:textId="6D23D444" w:rsidR="005C254A" w:rsidRPr="00E43262" w:rsidRDefault="00451261" w:rsidP="00014829">
      <w:pPr>
        <w:pStyle w:val="ListParagraph"/>
        <w:numPr>
          <w:ilvl w:val="0"/>
          <w:numId w:val="12"/>
        </w:numPr>
      </w:pPr>
      <w:r>
        <w:t>&lt;hospital&gt;</w:t>
      </w:r>
      <w:r w:rsidRPr="00E43262">
        <w:t xml:space="preserve"> </w:t>
      </w:r>
      <w:r w:rsidR="00DC4196" w:rsidRPr="00E43262">
        <w:t>shall pay such other reasonable, ord</w:t>
      </w:r>
      <w:r w:rsidR="00014829">
        <w:t>inary, and necessary bu</w:t>
      </w:r>
      <w:r w:rsidR="00DC4196" w:rsidRPr="00E43262">
        <w:t>siness e</w:t>
      </w:r>
      <w:r w:rsidR="00014829">
        <w:t>xpenses incurred by the Physician in the scope of his em</w:t>
      </w:r>
      <w:r w:rsidR="00DC4196" w:rsidRPr="00E43262">
        <w:t>pl</w:t>
      </w:r>
      <w:r w:rsidR="00014829">
        <w:t>oyment as are approved, from time to time prior to th</w:t>
      </w:r>
      <w:r w:rsidR="00DC4196" w:rsidRPr="00E43262">
        <w:t>eir expenditure, by</w:t>
      </w:r>
      <w:r w:rsidR="008540A4">
        <w:t xml:space="preserve"> &lt;hospital&gt;</w:t>
      </w:r>
      <w:r w:rsidR="00DC4196" w:rsidRPr="00E43262">
        <w:t xml:space="preserve"> and upon the Physi</w:t>
      </w:r>
      <w:r w:rsidR="00014829">
        <w:t>cian furnishin</w:t>
      </w:r>
      <w:r w:rsidR="00DC4196" w:rsidRPr="00E43262">
        <w:t>g in voices substantiating the expenses so incurred.</w:t>
      </w:r>
    </w:p>
    <w:p w14:paraId="349E5DB8" w14:textId="77777777" w:rsidR="005C254A" w:rsidRPr="00E43262" w:rsidRDefault="005C254A" w:rsidP="00E43262"/>
    <w:p w14:paraId="3A7E3E3A" w14:textId="4B90A980" w:rsidR="00014829" w:rsidRDefault="00014829" w:rsidP="008540A4">
      <w:pPr>
        <w:pStyle w:val="ListParagraph"/>
        <w:numPr>
          <w:ilvl w:val="0"/>
          <w:numId w:val="12"/>
        </w:numPr>
      </w:pPr>
      <w:r>
        <w:t>Participation i</w:t>
      </w:r>
      <w:r w:rsidR="00DC4196" w:rsidRPr="00E43262">
        <w:t>n</w:t>
      </w:r>
      <w:r>
        <w:t xml:space="preserve"> </w:t>
      </w:r>
      <w:r w:rsidR="008540A4" w:rsidRPr="008540A4">
        <w:t xml:space="preserve">&lt;hospital&gt; </w:t>
      </w:r>
      <w:r w:rsidR="00DC4196" w:rsidRPr="00E43262">
        <w:t>medical</w:t>
      </w:r>
      <w:r>
        <w:t>, dental, vision, disability and</w:t>
      </w:r>
      <w:r w:rsidR="00DC4196" w:rsidRPr="00E43262">
        <w:t xml:space="preserve"> l</w:t>
      </w:r>
      <w:r>
        <w:t>ife insurance plans made ava</w:t>
      </w:r>
      <w:r w:rsidR="00DC4196" w:rsidRPr="00E43262">
        <w:t xml:space="preserve">ilable to the employees of </w:t>
      </w:r>
      <w:r w:rsidR="008540A4" w:rsidRPr="008540A4">
        <w:t xml:space="preserve">&lt;hospital&gt; </w:t>
      </w:r>
      <w:r>
        <w:t>o</w:t>
      </w:r>
      <w:r w:rsidR="00DC4196" w:rsidRPr="00E43262">
        <w:t>n the same terms as such other employees participate.</w:t>
      </w:r>
    </w:p>
    <w:p w14:paraId="1825FD81" w14:textId="77777777" w:rsidR="00014829" w:rsidRDefault="00014829" w:rsidP="00014829">
      <w:pPr>
        <w:pStyle w:val="ListParagraph"/>
      </w:pPr>
    </w:p>
    <w:p w14:paraId="047B0DD1" w14:textId="3CB3E413" w:rsidR="00014829" w:rsidRDefault="00014829" w:rsidP="00496766">
      <w:pPr>
        <w:pStyle w:val="ListParagraph"/>
        <w:numPr>
          <w:ilvl w:val="0"/>
          <w:numId w:val="12"/>
        </w:numPr>
      </w:pPr>
      <w:r>
        <w:t>For each twelve (</w:t>
      </w:r>
      <w:r w:rsidR="00DC4196" w:rsidRPr="00E43262">
        <w:t>12)</w:t>
      </w:r>
      <w:r>
        <w:t xml:space="preserve"> months of employment hereunder, Physician shal</w:t>
      </w:r>
      <w:r w:rsidR="00DC4196" w:rsidRPr="00E43262">
        <w:t>l accrue twenty-six</w:t>
      </w:r>
      <w:r>
        <w:t xml:space="preserve"> (26) days of </w:t>
      </w:r>
      <w:r w:rsidR="004F640F">
        <w:t>Accumulated Time Off (</w:t>
      </w:r>
      <w:r w:rsidR="00A66364">
        <w:t>ATO</w:t>
      </w:r>
      <w:r w:rsidR="004F640F">
        <w:t>)</w:t>
      </w:r>
      <w:r>
        <w:t xml:space="preserve"> for schedu</w:t>
      </w:r>
      <w:r w:rsidR="00DC4196" w:rsidRPr="00E43262">
        <w:t>l</w:t>
      </w:r>
      <w:r>
        <w:t>ed working days. ATO shall be used for vacat</w:t>
      </w:r>
      <w:r w:rsidR="00DC4196" w:rsidRPr="00E43262">
        <w:t>ion days, pe</w:t>
      </w:r>
      <w:r>
        <w:t>rsonal days, sick days, and holidays. Vacation and personal days mu</w:t>
      </w:r>
      <w:r w:rsidR="004F640F">
        <w:t xml:space="preserve">st be approved in advance </w:t>
      </w:r>
      <w:r w:rsidR="00A66364">
        <w:t>by &lt;</w:t>
      </w:r>
      <w:r w:rsidR="00496766">
        <w:t>hospital&gt;</w:t>
      </w:r>
      <w:r w:rsidR="00AF3A65">
        <w:t>.</w:t>
      </w:r>
      <w:r w:rsidR="00DC4196" w:rsidRPr="00E43262">
        <w:t xml:space="preserve"> For purposes of</w:t>
      </w:r>
      <w:r>
        <w:t xml:space="preserve"> this paragraph</w:t>
      </w:r>
      <w:r w:rsidR="00DC4196" w:rsidRPr="00E43262">
        <w:t>, a "</w:t>
      </w:r>
      <w:r w:rsidR="00DC4196" w:rsidRPr="00014829">
        <w:rPr>
          <w:b/>
        </w:rPr>
        <w:t>working day</w:t>
      </w:r>
      <w:r w:rsidR="00DC4196" w:rsidRPr="00E43262">
        <w:t>" shall mean a day that the Physician would be scheduled to pr</w:t>
      </w:r>
      <w:r>
        <w:t>ovide the Services except on-call coverage, except for the fact that</w:t>
      </w:r>
      <w:r w:rsidR="00DC4196" w:rsidRPr="00E43262">
        <w:t xml:space="preserve"> </w:t>
      </w:r>
      <w:r w:rsidRPr="00E43262">
        <w:t>th</w:t>
      </w:r>
      <w:r>
        <w:t>e Physician</w:t>
      </w:r>
      <w:r w:rsidR="00DC4196" w:rsidRPr="00E43262">
        <w:t xml:space="preserve"> is</w:t>
      </w:r>
      <w:r>
        <w:t xml:space="preserve"> on vacation, using personal days, etc. Unused approved time off shall n</w:t>
      </w:r>
      <w:r w:rsidR="00DC4196" w:rsidRPr="00E43262">
        <w:t>ot be car</w:t>
      </w:r>
      <w:r>
        <w:t>ried forward from one year to t</w:t>
      </w:r>
      <w:r w:rsidR="00DC4196" w:rsidRPr="00E43262">
        <w:t xml:space="preserve">he next or paid upon </w:t>
      </w:r>
      <w:r>
        <w:t xml:space="preserve">termination of employment. </w:t>
      </w:r>
      <w:r w:rsidR="00DC4196" w:rsidRPr="00E43262">
        <w:t>The Physician agrees to arrange the Physician's ATO so that the work of</w:t>
      </w:r>
      <w:r>
        <w:t xml:space="preserve"> </w:t>
      </w:r>
      <w:r w:rsidR="00496766" w:rsidRPr="00496766">
        <w:t>&lt;hospital&gt;</w:t>
      </w:r>
      <w:r w:rsidR="00496766">
        <w:t xml:space="preserve"> </w:t>
      </w:r>
      <w:r>
        <w:t>and the Med</w:t>
      </w:r>
      <w:r w:rsidR="00DC4196" w:rsidRPr="00E43262">
        <w:t>ic</w:t>
      </w:r>
      <w:r>
        <w:t>al Practice is not interrupt</w:t>
      </w:r>
      <w:r w:rsidR="00DC4196" w:rsidRPr="00E43262">
        <w:t>ed.</w:t>
      </w:r>
    </w:p>
    <w:p w14:paraId="7FCDB721" w14:textId="77777777" w:rsidR="00014829" w:rsidRDefault="00014829" w:rsidP="00014829">
      <w:pPr>
        <w:pStyle w:val="ListParagraph"/>
      </w:pPr>
    </w:p>
    <w:p w14:paraId="11F773A3" w14:textId="7B1458E3" w:rsidR="006B71FF" w:rsidRDefault="001A5338" w:rsidP="00451261">
      <w:pPr>
        <w:pStyle w:val="ListParagraph"/>
        <w:numPr>
          <w:ilvl w:val="0"/>
          <w:numId w:val="12"/>
        </w:numPr>
      </w:pPr>
      <w:r>
        <w:t>&lt;H</w:t>
      </w:r>
      <w:r w:rsidR="00451261" w:rsidRPr="00451261">
        <w:t xml:space="preserve">ospital&gt; </w:t>
      </w:r>
      <w:r w:rsidR="00DC4196" w:rsidRPr="00E43262">
        <w:t xml:space="preserve"> shall arrange and pay </w:t>
      </w:r>
      <w:r w:rsidR="00014829">
        <w:t>for the cost of professional liability i</w:t>
      </w:r>
      <w:r w:rsidR="00DC4196" w:rsidRPr="00E43262">
        <w:t>nsurance coverage</w:t>
      </w:r>
      <w:r w:rsidR="00014829">
        <w:t xml:space="preserve"> for Services or the Physician, with such carriers</w:t>
      </w:r>
      <w:r w:rsidR="00DC4196" w:rsidRPr="00E43262">
        <w:t xml:space="preserve"> or</w:t>
      </w:r>
      <w:r w:rsidR="007B3BA8">
        <w:t xml:space="preserve"> </w:t>
      </w:r>
      <w:r w:rsidR="00014829">
        <w:t>plans of self-insurance as</w:t>
      </w:r>
      <w:r w:rsidR="00DC4196" w:rsidRPr="00E43262">
        <w:t xml:space="preserve"> </w:t>
      </w:r>
      <w:r w:rsidR="00451261">
        <w:t>&lt;hospital&gt;</w:t>
      </w:r>
      <w:r w:rsidR="00451261" w:rsidRPr="00E43262">
        <w:t xml:space="preserve"> </w:t>
      </w:r>
      <w:r w:rsidR="00014829">
        <w:t xml:space="preserve">may elect, in </w:t>
      </w:r>
      <w:r w:rsidR="00DC4196" w:rsidRPr="00E43262">
        <w:t>such amounts and contain</w:t>
      </w:r>
      <w:r w:rsidR="00014829">
        <w:t>ing such terms and cond</w:t>
      </w:r>
      <w:r w:rsidR="00DC4196" w:rsidRPr="00E43262">
        <w:t xml:space="preserve">itions as may be deemed </w:t>
      </w:r>
      <w:r w:rsidR="00014829">
        <w:t>necessary and advisable, from t</w:t>
      </w:r>
      <w:r w:rsidR="00DC4196" w:rsidRPr="00E43262">
        <w:t>ime</w:t>
      </w:r>
      <w:r w:rsidR="00014829">
        <w:t xml:space="preserve"> to t</w:t>
      </w:r>
      <w:r w:rsidR="00DC4196" w:rsidRPr="00E43262">
        <w:t xml:space="preserve">ime, by </w:t>
      </w:r>
      <w:r w:rsidR="00451261">
        <w:t>&lt;hospital&gt;</w:t>
      </w:r>
      <w:r w:rsidR="00451261" w:rsidRPr="00E43262">
        <w:t xml:space="preserve"> </w:t>
      </w:r>
      <w:r w:rsidR="00DC4196" w:rsidRPr="00E43262">
        <w:t xml:space="preserve"> provided the </w:t>
      </w:r>
      <w:r w:rsidR="006B71FF">
        <w:t>minimum</w:t>
      </w:r>
      <w:r w:rsidR="00DC4196" w:rsidRPr="00E43262">
        <w:t xml:space="preserve"> is at least </w:t>
      </w:r>
      <w:r w:rsidR="007B3BA8" w:rsidRPr="007B3BA8">
        <w:t>_</w:t>
      </w:r>
      <w:r w:rsidR="007B3BA8">
        <w:t xml:space="preserve">______ dollars  ($___________) </w:t>
      </w:r>
      <w:r w:rsidR="00DC4196" w:rsidRPr="00E43262">
        <w:t xml:space="preserve">per incident and </w:t>
      </w:r>
      <w:r w:rsidR="007B3BA8" w:rsidRPr="007B3BA8">
        <w:t>_</w:t>
      </w:r>
      <w:r w:rsidR="007B3BA8">
        <w:t xml:space="preserve">______ dollars  ($___________) </w:t>
      </w:r>
      <w:r w:rsidR="00DC4196" w:rsidRPr="00E43262">
        <w:t>per aggregate, or such other a</w:t>
      </w:r>
      <w:r w:rsidR="006B71FF">
        <w:t>mounts as are establi</w:t>
      </w:r>
      <w:r w:rsidR="00DC4196" w:rsidRPr="00E43262">
        <w:t xml:space="preserve">shed by </w:t>
      </w:r>
      <w:r w:rsidR="00451261" w:rsidRPr="00451261">
        <w:t xml:space="preserve">&lt;hospital&gt; </w:t>
      </w:r>
      <w:r w:rsidR="00DC4196" w:rsidRPr="00E43262">
        <w:t xml:space="preserve"> Board</w:t>
      </w:r>
      <w:r w:rsidR="006B71FF">
        <w:t xml:space="preserve"> of Directors from time to t</w:t>
      </w:r>
      <w:r w:rsidR="00DC4196" w:rsidRPr="00E43262">
        <w:t>ime</w:t>
      </w:r>
      <w:r w:rsidR="006B71FF">
        <w:t>. Payment for such coverage shall only ext</w:t>
      </w:r>
      <w:r w:rsidR="00DC4196" w:rsidRPr="00E43262">
        <w:t>end du</w:t>
      </w:r>
      <w:r w:rsidR="006B71FF">
        <w:t>ring the time of the Physician</w:t>
      </w:r>
      <w:r w:rsidR="00DC4196" w:rsidRPr="00E43262">
        <w:t>'s employment hereunder and o</w:t>
      </w:r>
      <w:r w:rsidR="006B71FF">
        <w:t xml:space="preserve">nly for Services provided hereunder, and </w:t>
      </w:r>
      <w:r>
        <w:t>&lt;hospital&gt;</w:t>
      </w:r>
      <w:r w:rsidRPr="00E43262">
        <w:t xml:space="preserve"> </w:t>
      </w:r>
      <w:r>
        <w:t>shall</w:t>
      </w:r>
      <w:r w:rsidR="006B71FF">
        <w:t xml:space="preserve"> have n</w:t>
      </w:r>
      <w:r w:rsidR="00DC4196" w:rsidRPr="00E43262">
        <w:t xml:space="preserve">o obligation to </w:t>
      </w:r>
      <w:r w:rsidR="006B71FF">
        <w:t>pay for coverage for any period</w:t>
      </w:r>
      <w:r w:rsidR="00DC4196" w:rsidRPr="00E43262">
        <w:t xml:space="preserve"> after th</w:t>
      </w:r>
      <w:r w:rsidR="006B71FF">
        <w:t>e date the Physician</w:t>
      </w:r>
      <w:r w:rsidR="00DC4196" w:rsidRPr="00E43262">
        <w:t>'s emp</w:t>
      </w:r>
      <w:r w:rsidR="006B71FF">
        <w:t>loyment termi</w:t>
      </w:r>
      <w:r w:rsidR="00DC4196" w:rsidRPr="00E43262">
        <w:t>nates.</w:t>
      </w:r>
      <w:r w:rsidR="006B71FF">
        <w:t xml:space="preserve"> </w:t>
      </w:r>
      <w:r>
        <w:t>&lt;Hospital&gt;</w:t>
      </w:r>
      <w:r w:rsidR="006B71FF">
        <w:t xml:space="preserve"> </w:t>
      </w:r>
      <w:r w:rsidR="00DC4196" w:rsidRPr="00E43262">
        <w:t xml:space="preserve">agrees to </w:t>
      </w:r>
      <w:r w:rsidR="00AF3A65" w:rsidRPr="00E43262">
        <w:t>provide “</w:t>
      </w:r>
      <w:r w:rsidR="00DC4196" w:rsidRPr="00E43262">
        <w:t>tail"</w:t>
      </w:r>
      <w:r w:rsidR="006B71FF">
        <w:t xml:space="preserve"> coverage (to cover claims incurred but n</w:t>
      </w:r>
      <w:r w:rsidR="00DC4196" w:rsidRPr="00E43262">
        <w:t>ot made during this period of employment), wi</w:t>
      </w:r>
      <w:r w:rsidR="006B71FF">
        <w:t>th such carriers or plans of</w:t>
      </w:r>
      <w:r w:rsidR="00DC4196" w:rsidRPr="00E43262">
        <w:t xml:space="preserve"> </w:t>
      </w:r>
      <w:r w:rsidR="00AF3A65" w:rsidRPr="00E43262">
        <w:t xml:space="preserve">self-insurance as </w:t>
      </w:r>
      <w:r>
        <w:t>&lt;hospital&gt;</w:t>
      </w:r>
      <w:r w:rsidRPr="00E43262">
        <w:t xml:space="preserve"> </w:t>
      </w:r>
      <w:r>
        <w:t>may</w:t>
      </w:r>
      <w:r w:rsidR="006B71FF">
        <w:t xml:space="preserve"> elect,</w:t>
      </w:r>
      <w:r w:rsidR="00DC4196" w:rsidRPr="00E43262">
        <w:t xml:space="preserve"> </w:t>
      </w:r>
      <w:r w:rsidR="00AF3A65" w:rsidRPr="00E43262">
        <w:t xml:space="preserve">at </w:t>
      </w:r>
      <w:r>
        <w:t>&lt;hospital&gt;</w:t>
      </w:r>
      <w:r w:rsidR="00AF3A65">
        <w:t>’</w:t>
      </w:r>
      <w:r w:rsidR="00AF3A65" w:rsidRPr="00E43262">
        <w:t>s expense</w:t>
      </w:r>
      <w:r w:rsidR="006B71FF">
        <w:t>. This coverage shall insure both</w:t>
      </w:r>
      <w:r w:rsidR="00DC4196" w:rsidRPr="00E43262">
        <w:t xml:space="preserve"> </w:t>
      </w:r>
      <w:r>
        <w:t>&lt;hospital&gt;</w:t>
      </w:r>
      <w:r w:rsidRPr="00E43262">
        <w:t xml:space="preserve"> </w:t>
      </w:r>
      <w:r>
        <w:t>and</w:t>
      </w:r>
      <w:r w:rsidR="006B71FF">
        <w:t xml:space="preserve"> </w:t>
      </w:r>
      <w:r w:rsidR="00DC4196" w:rsidRPr="00E43262">
        <w:t>the</w:t>
      </w:r>
      <w:r w:rsidR="006B71FF">
        <w:t xml:space="preserve"> </w:t>
      </w:r>
      <w:r w:rsidR="00DC4196" w:rsidRPr="00E43262">
        <w:t>Phys</w:t>
      </w:r>
      <w:r w:rsidR="006B71FF">
        <w:t>ician.  The part</w:t>
      </w:r>
      <w:r w:rsidR="00DC4196" w:rsidRPr="00E43262">
        <w:t>ies agree that thi</w:t>
      </w:r>
      <w:r w:rsidR="006B71FF">
        <w:t>s clause survives the termination of t</w:t>
      </w:r>
      <w:r w:rsidR="00DC4196" w:rsidRPr="00E43262">
        <w:t>he Agreement.</w:t>
      </w:r>
    </w:p>
    <w:p w14:paraId="5D1BF76D" w14:textId="77777777" w:rsidR="006B71FF" w:rsidRDefault="006B71FF" w:rsidP="006B71FF">
      <w:pPr>
        <w:pStyle w:val="ListParagraph"/>
      </w:pPr>
    </w:p>
    <w:p w14:paraId="14EFE7D1" w14:textId="1F15AB3C" w:rsidR="005C254A" w:rsidRPr="00E43262" w:rsidRDefault="006B71FF" w:rsidP="00E43262">
      <w:pPr>
        <w:pStyle w:val="ListParagraph"/>
        <w:numPr>
          <w:ilvl w:val="0"/>
          <w:numId w:val="12"/>
        </w:numPr>
        <w:spacing w:before="240"/>
      </w:pPr>
      <w:r>
        <w:t>The Physician may be prov</w:t>
      </w:r>
      <w:r w:rsidR="00DC4196" w:rsidRPr="00E43262">
        <w:t xml:space="preserve">ided with any other benefits as such benefits may be provided by </w:t>
      </w:r>
      <w:r w:rsidR="001A5338">
        <w:t>&lt;hospital&gt;</w:t>
      </w:r>
      <w:r>
        <w:t xml:space="preserve"> from time to time, and provided Physician is eli</w:t>
      </w:r>
      <w:r w:rsidR="00DC4196" w:rsidRPr="00E43262">
        <w:t>gible for such benefits.</w:t>
      </w:r>
    </w:p>
    <w:p w14:paraId="529D00E3" w14:textId="77777777" w:rsidR="005C254A" w:rsidRPr="00E43262" w:rsidRDefault="005C254A" w:rsidP="00E43262"/>
    <w:p w14:paraId="6C37D4A3" w14:textId="77777777" w:rsidR="006B71FF" w:rsidRPr="006B71FF" w:rsidRDefault="006B71FF">
      <w:pPr>
        <w:spacing w:after="160" w:line="259" w:lineRule="auto"/>
      </w:pPr>
      <w:r w:rsidRPr="006B71FF">
        <w:br w:type="page"/>
      </w:r>
    </w:p>
    <w:p w14:paraId="34E558B1" w14:textId="77777777" w:rsidR="005C254A" w:rsidRPr="006B71FF" w:rsidRDefault="00DC4196" w:rsidP="00E43262">
      <w:pPr>
        <w:rPr>
          <w:u w:val="single"/>
        </w:rPr>
      </w:pPr>
      <w:r w:rsidRPr="006B71FF">
        <w:rPr>
          <w:u w:val="single"/>
        </w:rPr>
        <w:t>EXHIBIT D-1</w:t>
      </w:r>
    </w:p>
    <w:p w14:paraId="5D88524B" w14:textId="77777777" w:rsidR="005C254A" w:rsidRPr="006B71FF" w:rsidRDefault="006B71FF" w:rsidP="00E43262">
      <w:pPr>
        <w:rPr>
          <w:u w:val="single"/>
        </w:rPr>
      </w:pPr>
      <w:r w:rsidRPr="006B71FF">
        <w:rPr>
          <w:u w:val="single"/>
        </w:rPr>
        <w:t xml:space="preserve">VALUE AND QUALITY BASED ANNUAL </w:t>
      </w:r>
      <w:r w:rsidR="00DC4196" w:rsidRPr="006B71FF">
        <w:rPr>
          <w:u w:val="single"/>
        </w:rPr>
        <w:t>INCENTIVE</w:t>
      </w:r>
    </w:p>
    <w:p w14:paraId="51C9F8D6" w14:textId="77777777" w:rsidR="005C254A" w:rsidRPr="00E43262" w:rsidRDefault="00DC4196" w:rsidP="00E43262">
      <w:r w:rsidRPr="00E43262">
        <w:t>Calenda</w:t>
      </w:r>
      <w:r w:rsidR="006B71FF">
        <w:t>r year beginni</w:t>
      </w:r>
      <w:r w:rsidRPr="00E43262">
        <w:t xml:space="preserve">ng </w:t>
      </w:r>
      <w:r w:rsidR="006B71FF">
        <w:t>________________</w:t>
      </w:r>
    </w:p>
    <w:p w14:paraId="4C5C11AB" w14:textId="77777777" w:rsidR="00647E54" w:rsidRDefault="00155725" w:rsidP="00E43262"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503301432" behindDoc="0" locked="0" layoutInCell="1" allowOverlap="1" wp14:anchorId="2C4AB8A9" wp14:editId="77E2C8B8">
                <wp:simplePos x="0" y="0"/>
                <wp:positionH relativeFrom="column">
                  <wp:posOffset>2743200</wp:posOffset>
                </wp:positionH>
                <wp:positionV relativeFrom="paragraph">
                  <wp:posOffset>195580</wp:posOffset>
                </wp:positionV>
                <wp:extent cx="3238500" cy="382905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5"/>
                              <w:gridCol w:w="1833"/>
                              <w:gridCol w:w="1227"/>
                            </w:tblGrid>
                            <w:tr w:rsidR="00E2041B" w:rsidRPr="00E2041B" w14:paraId="149E67A2" w14:textId="77777777" w:rsidTr="00FE0C4F">
                              <w:trPr>
                                <w:trHeight w:hRule="exact" w:val="1211"/>
                                <w:jc w:val="right"/>
                              </w:trPr>
                              <w:tc>
                                <w:tcPr>
                                  <w:tcW w:w="46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E6F938" w14:textId="77777777" w:rsidR="00E2041B" w:rsidRPr="00652CA0" w:rsidRDefault="00E2041B" w:rsidP="00652CA0">
                                  <w:pPr>
                                    <w:jc w:val="center"/>
                                  </w:pPr>
                                  <w:r w:rsidRPr="00652CA0">
                                    <w:t>Quality Performance</w:t>
                                  </w:r>
                                </w:p>
                                <w:p w14:paraId="7DF3CAA2" w14:textId="77777777" w:rsidR="00E2041B" w:rsidRPr="00E2041B" w:rsidRDefault="00E2041B" w:rsidP="00E2041B">
                                  <w:pPr>
                                    <w:pStyle w:val="TableParagraph"/>
                                    <w:tabs>
                                      <w:tab w:val="left" w:pos="1523"/>
                                      <w:tab w:val="left" w:pos="2509"/>
                                    </w:tabs>
                                    <w:spacing w:before="31"/>
                                    <w:ind w:left="114"/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E2041B">
                                    <w:rPr>
                                      <w:rFonts w:ascii="Verdana" w:hAnsi="Verdana"/>
                                      <w:color w:val="494949"/>
                                      <w:w w:val="105"/>
                                      <w:position w:val="1"/>
                                      <w:sz w:val="18"/>
                                    </w:rPr>
                                    <w:t>Expected</w:t>
                                  </w:r>
                                  <w:r w:rsidRPr="00E2041B">
                                    <w:rPr>
                                      <w:rFonts w:ascii="Verdana" w:hAnsi="Verdana"/>
                                      <w:color w:val="494949"/>
                                      <w:w w:val="105"/>
                                      <w:position w:val="1"/>
                                      <w:sz w:val="18"/>
                                    </w:rPr>
                                    <w:tab/>
                                  </w:r>
                                  <w:r w:rsidRPr="00E2041B">
                                    <w:rPr>
                                      <w:rFonts w:ascii="Verdana" w:hAnsi="Verdana"/>
                                      <w:color w:val="494949"/>
                                      <w:w w:val="105"/>
                                      <w:sz w:val="18"/>
                                    </w:rPr>
                                    <w:t>Good</w:t>
                                  </w:r>
                                  <w:r w:rsidRPr="00E2041B">
                                    <w:rPr>
                                      <w:rFonts w:ascii="Verdana" w:hAnsi="Verdana"/>
                                      <w:color w:val="494949"/>
                                      <w:w w:val="105"/>
                                      <w:sz w:val="18"/>
                                    </w:rPr>
                                    <w:tab/>
                                  </w:r>
                                  <w:r w:rsidRPr="00E2041B">
                                    <w:rPr>
                                      <w:rFonts w:ascii="Verdana" w:hAnsi="Verdana"/>
                                      <w:color w:val="494949"/>
                                      <w:w w:val="105"/>
                                      <w:position w:val="1"/>
                                      <w:sz w:val="18"/>
                                    </w:rPr>
                                    <w:t>Excellent</w:t>
                                  </w:r>
                                </w:p>
                                <w:p w14:paraId="0CB19B45" w14:textId="77777777" w:rsidR="00E2041B" w:rsidRPr="00E2041B" w:rsidRDefault="00652CA0" w:rsidP="00652CA0">
                                  <w:pPr>
                                    <w:pStyle w:val="TableParagraph"/>
                                    <w:tabs>
                                      <w:tab w:val="left" w:pos="1838"/>
                                      <w:tab w:val="right" w:pos="3058"/>
                                    </w:tabs>
                                    <w:spacing w:before="24"/>
                                    <w:ind w:left="584"/>
                                    <w:rPr>
                                      <w:rFonts w:ascii="Verdana" w:hAnsi="Verdana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     1             2            3</w:t>
                                  </w:r>
                                </w:p>
                              </w:tc>
                            </w:tr>
                            <w:tr w:rsidR="00E2041B" w:rsidRPr="00E2041B" w14:paraId="08A07F8E" w14:textId="77777777" w:rsidTr="00FE0C4F">
                              <w:trPr>
                                <w:trHeight w:hRule="exact" w:val="316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FA62DB" w14:textId="77777777" w:rsidR="00E2041B" w:rsidRPr="00652CA0" w:rsidRDefault="00E2041B" w:rsidP="00E2041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AF3D74" w14:textId="77777777" w:rsidR="00E2041B" w:rsidRPr="00652CA0" w:rsidRDefault="00E2041B" w:rsidP="00E2041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D57970" w14:textId="77777777" w:rsidR="00E2041B" w:rsidRPr="00652CA0" w:rsidRDefault="00E2041B" w:rsidP="00E2041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2041B" w:rsidRPr="00E2041B" w14:paraId="5BBA1ED5" w14:textId="77777777" w:rsidTr="00FE0C4F">
                              <w:trPr>
                                <w:trHeight w:hRule="exact" w:val="259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4A111A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=&gt;66%,&lt;73%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7ED3DD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=&gt;73%,&lt;79%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92685B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=&gt;79%</w:t>
                                  </w:r>
                                </w:p>
                              </w:tc>
                            </w:tr>
                            <w:tr w:rsidR="00E2041B" w:rsidRPr="00E2041B" w14:paraId="6DB3B905" w14:textId="77777777" w:rsidTr="00FE0C4F">
                              <w:trPr>
                                <w:trHeight w:hRule="exact" w:val="248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3DBEED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=&gt;46%,&lt;55%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D25300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=&gt;55%,&lt;63%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C71D17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=&gt;63%</w:t>
                                  </w:r>
                                </w:p>
                              </w:tc>
                            </w:tr>
                            <w:tr w:rsidR="00E2041B" w:rsidRPr="00E2041B" w14:paraId="1A7CFB8F" w14:textId="77777777" w:rsidTr="00FE0C4F">
                              <w:trPr>
                                <w:trHeight w:hRule="exact" w:val="248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CDE177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=&gt;53%,&lt;66%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4F5464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=&gt;66%,&lt;78%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656914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=&gt;78%</w:t>
                                  </w:r>
                                </w:p>
                              </w:tc>
                            </w:tr>
                            <w:tr w:rsidR="00E2041B" w:rsidRPr="00E2041B" w14:paraId="02200533" w14:textId="77777777" w:rsidTr="00FE0C4F">
                              <w:trPr>
                                <w:trHeight w:hRule="exact" w:val="252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CB67E1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=&gt;68%,&lt;70%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5CEECA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=&gt;70%,&lt;72%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41A33C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=&gt;72%</w:t>
                                  </w:r>
                                </w:p>
                              </w:tc>
                            </w:tr>
                            <w:tr w:rsidR="00E2041B" w:rsidRPr="00E2041B" w14:paraId="708C4EA6" w14:textId="77777777" w:rsidTr="00FE0C4F">
                              <w:trPr>
                                <w:trHeight w:hRule="exact" w:val="248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74252F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</w:t>
                                  </w:r>
                                  <w:r w:rsidR="00652CA0" w:rsidRPr="00652CA0">
                                    <w:rPr>
                                      <w:sz w:val="18"/>
                                    </w:rPr>
                                    <w:t>&gt;</w:t>
                                  </w:r>
                                  <w:r w:rsidRPr="00652CA0">
                                    <w:rPr>
                                      <w:sz w:val="18"/>
                                    </w:rPr>
                                    <w:t>26%,&lt;28%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C343A1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=&gt;28%,&lt;31%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067A3E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=&gt;31%</w:t>
                                  </w:r>
                                </w:p>
                              </w:tc>
                            </w:tr>
                            <w:tr w:rsidR="00E2041B" w:rsidRPr="00E2041B" w14:paraId="561E2D38" w14:textId="77777777" w:rsidTr="00FE0C4F">
                              <w:trPr>
                                <w:trHeight w:hRule="exact" w:val="249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B22400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1BF662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C7D408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2041B" w:rsidRPr="00E2041B" w14:paraId="3DBC83DA" w14:textId="77777777" w:rsidTr="00FE0C4F">
                              <w:trPr>
                                <w:trHeight w:hRule="exact" w:val="248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B98FEA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D2E44B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8CD462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2041B" w:rsidRPr="00E2041B" w14:paraId="12608FB9" w14:textId="77777777" w:rsidTr="00FE0C4F">
                              <w:trPr>
                                <w:trHeight w:hRule="exact" w:val="444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1B0A48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=&gt;93%,&lt;94%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661598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=&gt;94%,&lt;</w:t>
                                  </w:r>
                                  <w:r w:rsidR="00652CA0" w:rsidRPr="00652CA0">
                                    <w:rPr>
                                      <w:sz w:val="18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572CDB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=&gt;95%</w:t>
                                  </w:r>
                                </w:p>
                              </w:tc>
                            </w:tr>
                            <w:tr w:rsidR="00E2041B" w:rsidRPr="00E2041B" w14:paraId="05CD2A5F" w14:textId="77777777" w:rsidTr="00FE0C4F">
                              <w:trPr>
                                <w:trHeight w:hRule="exact" w:val="245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766E99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7D9482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B73084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2041B" w:rsidRPr="00E2041B" w14:paraId="03DC7376" w14:textId="77777777" w:rsidTr="00FE0C4F">
                              <w:trPr>
                                <w:trHeight w:hRule="exact" w:val="252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DF4000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A71066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2CEF13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2041B" w:rsidRPr="00E2041B" w14:paraId="169FAAC8" w14:textId="77777777" w:rsidTr="00FE0C4F">
                              <w:trPr>
                                <w:trHeight w:hRule="exact" w:val="248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463B40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5BE7BC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D5D6D6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2041B" w:rsidRPr="00E2041B" w14:paraId="35162A3F" w14:textId="77777777" w:rsidTr="00FE0C4F">
                              <w:trPr>
                                <w:trHeight w:hRule="exact" w:val="252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6788BC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F5521D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5BF6C0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2041B" w:rsidRPr="00E2041B" w14:paraId="6871D019" w14:textId="77777777" w:rsidTr="00FE0C4F">
                              <w:trPr>
                                <w:trHeight w:hRule="exact" w:val="245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5F8E87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=&lt;14,</w:t>
                                  </w:r>
                                  <w:r w:rsidR="00652CA0" w:rsidRPr="00652CA0">
                                    <w:rPr>
                                      <w:sz w:val="18"/>
                                    </w:rPr>
                                    <w:t>&gt;10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EB8A24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=&lt;10,&gt;6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1F4A4A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=&lt;6</w:t>
                                  </w:r>
                                </w:p>
                              </w:tc>
                            </w:tr>
                            <w:tr w:rsidR="00E2041B" w:rsidRPr="00E2041B" w14:paraId="54B2148F" w14:textId="77777777" w:rsidTr="00FE0C4F">
                              <w:trPr>
                                <w:trHeight w:hRule="exact" w:val="444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493967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&gt;70%,&lt;80%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2C1AF5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=&gt;80%,&lt;90%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12EA44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=&gt;90%</w:t>
                                  </w:r>
                                </w:p>
                              </w:tc>
                            </w:tr>
                            <w:tr w:rsidR="00E2041B" w:rsidRPr="00E2041B" w14:paraId="0CD67DBD" w14:textId="77777777" w:rsidTr="00FE0C4F">
                              <w:trPr>
                                <w:trHeight w:hRule="exact" w:val="266"/>
                                <w:jc w:val="right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CB9454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=&gt;30%,&lt;45%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06474F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=&gt;45%,&lt;60%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EA9803" w14:textId="77777777" w:rsidR="00E2041B" w:rsidRPr="00652CA0" w:rsidRDefault="00E2041B" w:rsidP="00652CA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52CA0">
                                    <w:rPr>
                                      <w:sz w:val="18"/>
                                    </w:rPr>
                                    <w:t>=&gt;60%</w:t>
                                  </w:r>
                                </w:p>
                              </w:tc>
                            </w:tr>
                          </w:tbl>
                          <w:p w14:paraId="1BA27C8D" w14:textId="77777777" w:rsidR="00E2041B" w:rsidRDefault="00E2041B" w:rsidP="00FE0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AB8A9" id="Text Box 20" o:spid="_x0000_s1027" type="#_x0000_t202" style="position:absolute;margin-left:3in;margin-top:15.4pt;width:255pt;height:301.5pt;z-index:503301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+ShwIAABg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5"/>
                        <w:gridCol w:w="1833"/>
                        <w:gridCol w:w="1227"/>
                      </w:tblGrid>
                      <w:tr w:rsidR="00E2041B" w:rsidRPr="00E2041B" w14:paraId="149E67A2" w14:textId="77777777" w:rsidTr="00FE0C4F">
                        <w:trPr>
                          <w:trHeight w:hRule="exact" w:val="1211"/>
                          <w:jc w:val="right"/>
                        </w:trPr>
                        <w:tc>
                          <w:tcPr>
                            <w:tcW w:w="46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E6F938" w14:textId="77777777" w:rsidR="00E2041B" w:rsidRPr="00652CA0" w:rsidRDefault="00E2041B" w:rsidP="00652CA0">
                            <w:pPr>
                              <w:jc w:val="center"/>
                            </w:pPr>
                            <w:r w:rsidRPr="00652CA0">
                              <w:t>Quality Performance</w:t>
                            </w:r>
                          </w:p>
                          <w:p w14:paraId="7DF3CAA2" w14:textId="77777777" w:rsidR="00E2041B" w:rsidRPr="00E2041B" w:rsidRDefault="00E2041B" w:rsidP="00E2041B">
                            <w:pPr>
                              <w:pStyle w:val="TableParagraph"/>
                              <w:tabs>
                                <w:tab w:val="left" w:pos="1523"/>
                                <w:tab w:val="left" w:pos="2509"/>
                              </w:tabs>
                              <w:spacing w:before="31"/>
                              <w:ind w:left="114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2041B">
                              <w:rPr>
                                <w:rFonts w:ascii="Verdana" w:hAnsi="Verdana"/>
                                <w:color w:val="494949"/>
                                <w:w w:val="105"/>
                                <w:position w:val="1"/>
                                <w:sz w:val="18"/>
                              </w:rPr>
                              <w:t>Expected</w:t>
                            </w:r>
                            <w:r w:rsidRPr="00E2041B">
                              <w:rPr>
                                <w:rFonts w:ascii="Verdana" w:hAnsi="Verdana"/>
                                <w:color w:val="494949"/>
                                <w:w w:val="105"/>
                                <w:position w:val="1"/>
                                <w:sz w:val="18"/>
                              </w:rPr>
                              <w:tab/>
                            </w:r>
                            <w:r w:rsidRPr="00E2041B">
                              <w:rPr>
                                <w:rFonts w:ascii="Verdana" w:hAnsi="Verdana"/>
                                <w:color w:val="494949"/>
                                <w:w w:val="105"/>
                                <w:sz w:val="18"/>
                              </w:rPr>
                              <w:t>Good</w:t>
                            </w:r>
                            <w:r w:rsidRPr="00E2041B">
                              <w:rPr>
                                <w:rFonts w:ascii="Verdana" w:hAnsi="Verdana"/>
                                <w:color w:val="494949"/>
                                <w:w w:val="105"/>
                                <w:sz w:val="18"/>
                              </w:rPr>
                              <w:tab/>
                            </w:r>
                            <w:r w:rsidRPr="00E2041B">
                              <w:rPr>
                                <w:rFonts w:ascii="Verdana" w:hAnsi="Verdana"/>
                                <w:color w:val="494949"/>
                                <w:w w:val="105"/>
                                <w:position w:val="1"/>
                                <w:sz w:val="18"/>
                              </w:rPr>
                              <w:t>Excellent</w:t>
                            </w:r>
                          </w:p>
                          <w:p w14:paraId="0CB19B45" w14:textId="77777777" w:rsidR="00E2041B" w:rsidRPr="00E2041B" w:rsidRDefault="00652CA0" w:rsidP="00652CA0">
                            <w:pPr>
                              <w:pStyle w:val="TableParagraph"/>
                              <w:tabs>
                                <w:tab w:val="left" w:pos="1838"/>
                                <w:tab w:val="right" w:pos="3058"/>
                              </w:tabs>
                              <w:spacing w:before="24"/>
                              <w:ind w:left="584"/>
                              <w:rPr>
                                <w:rFonts w:ascii="Verdana" w:hAnsi="Verdana"/>
                                <w:sz w:val="19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1             2            3</w:t>
                            </w:r>
                          </w:p>
                        </w:tc>
                      </w:tr>
                      <w:tr w:rsidR="00E2041B" w:rsidRPr="00E2041B" w14:paraId="08A07F8E" w14:textId="77777777" w:rsidTr="00FE0C4F">
                        <w:trPr>
                          <w:trHeight w:hRule="exact" w:val="316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FA62DB" w14:textId="77777777" w:rsidR="00E2041B" w:rsidRPr="00652CA0" w:rsidRDefault="00E2041B" w:rsidP="00E2041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AF3D74" w14:textId="77777777" w:rsidR="00E2041B" w:rsidRPr="00652CA0" w:rsidRDefault="00E2041B" w:rsidP="00E2041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D57970" w14:textId="77777777" w:rsidR="00E2041B" w:rsidRPr="00652CA0" w:rsidRDefault="00E2041B" w:rsidP="00E2041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2041B" w:rsidRPr="00E2041B" w14:paraId="5BBA1ED5" w14:textId="77777777" w:rsidTr="00FE0C4F">
                        <w:trPr>
                          <w:trHeight w:hRule="exact" w:val="259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4A111A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=&gt;66%,&lt;73%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7ED3DD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=&gt;73%,&lt;79%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92685B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=&gt;79%</w:t>
                            </w:r>
                          </w:p>
                        </w:tc>
                      </w:tr>
                      <w:tr w:rsidR="00E2041B" w:rsidRPr="00E2041B" w14:paraId="6DB3B905" w14:textId="77777777" w:rsidTr="00FE0C4F">
                        <w:trPr>
                          <w:trHeight w:hRule="exact" w:val="248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3DBEED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=&gt;46%,&lt;55%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D25300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=&gt;55%,&lt;63%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C71D17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=&gt;63%</w:t>
                            </w:r>
                          </w:p>
                        </w:tc>
                      </w:tr>
                      <w:tr w:rsidR="00E2041B" w:rsidRPr="00E2041B" w14:paraId="1A7CFB8F" w14:textId="77777777" w:rsidTr="00FE0C4F">
                        <w:trPr>
                          <w:trHeight w:hRule="exact" w:val="248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CDE177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=&gt;53%,&lt;66%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4F5464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=&gt;66%,&lt;78%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656914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=&gt;78%</w:t>
                            </w:r>
                          </w:p>
                        </w:tc>
                      </w:tr>
                      <w:tr w:rsidR="00E2041B" w:rsidRPr="00E2041B" w14:paraId="02200533" w14:textId="77777777" w:rsidTr="00FE0C4F">
                        <w:trPr>
                          <w:trHeight w:hRule="exact" w:val="252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CB67E1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=&gt;68%,&lt;70%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5CEECA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=&gt;70%,&lt;72%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41A33C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=&gt;72%</w:t>
                            </w:r>
                          </w:p>
                        </w:tc>
                      </w:tr>
                      <w:tr w:rsidR="00E2041B" w:rsidRPr="00E2041B" w14:paraId="708C4EA6" w14:textId="77777777" w:rsidTr="00FE0C4F">
                        <w:trPr>
                          <w:trHeight w:hRule="exact" w:val="248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74252F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</w:t>
                            </w:r>
                            <w:r w:rsidR="00652CA0" w:rsidRPr="00652CA0">
                              <w:rPr>
                                <w:sz w:val="18"/>
                              </w:rPr>
                              <w:t>&gt;</w:t>
                            </w:r>
                            <w:r w:rsidRPr="00652CA0">
                              <w:rPr>
                                <w:sz w:val="18"/>
                              </w:rPr>
                              <w:t>26%,&lt;28%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C343A1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=&gt;28%,&lt;31%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067A3E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=&gt;31%</w:t>
                            </w:r>
                          </w:p>
                        </w:tc>
                      </w:tr>
                      <w:tr w:rsidR="00E2041B" w:rsidRPr="00E2041B" w14:paraId="561E2D38" w14:textId="77777777" w:rsidTr="00FE0C4F">
                        <w:trPr>
                          <w:trHeight w:hRule="exact" w:val="249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B22400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1BF662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C7D408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2041B" w:rsidRPr="00E2041B" w14:paraId="3DBC83DA" w14:textId="77777777" w:rsidTr="00FE0C4F">
                        <w:trPr>
                          <w:trHeight w:hRule="exact" w:val="248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B98FEA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D2E44B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8CD462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2041B" w:rsidRPr="00E2041B" w14:paraId="12608FB9" w14:textId="77777777" w:rsidTr="00FE0C4F">
                        <w:trPr>
                          <w:trHeight w:hRule="exact" w:val="444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1B0A48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=&gt;93%,&lt;94%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661598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=&gt;94%,&lt;</w:t>
                            </w:r>
                            <w:r w:rsidR="00652CA0" w:rsidRPr="00652CA0">
                              <w:rPr>
                                <w:sz w:val="18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572CDB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=&gt;95%</w:t>
                            </w:r>
                          </w:p>
                        </w:tc>
                      </w:tr>
                      <w:tr w:rsidR="00E2041B" w:rsidRPr="00E2041B" w14:paraId="05CD2A5F" w14:textId="77777777" w:rsidTr="00FE0C4F">
                        <w:trPr>
                          <w:trHeight w:hRule="exact" w:val="245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766E99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7D9482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B73084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2041B" w:rsidRPr="00E2041B" w14:paraId="03DC7376" w14:textId="77777777" w:rsidTr="00FE0C4F">
                        <w:trPr>
                          <w:trHeight w:hRule="exact" w:val="252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DF4000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A71066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2CEF13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2041B" w:rsidRPr="00E2041B" w14:paraId="169FAAC8" w14:textId="77777777" w:rsidTr="00FE0C4F">
                        <w:trPr>
                          <w:trHeight w:hRule="exact" w:val="248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463B40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5BE7BC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D5D6D6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2041B" w:rsidRPr="00E2041B" w14:paraId="35162A3F" w14:textId="77777777" w:rsidTr="00FE0C4F">
                        <w:trPr>
                          <w:trHeight w:hRule="exact" w:val="252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6788BC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F5521D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5BF6C0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2041B" w:rsidRPr="00E2041B" w14:paraId="6871D019" w14:textId="77777777" w:rsidTr="00FE0C4F">
                        <w:trPr>
                          <w:trHeight w:hRule="exact" w:val="245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5F8E87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=&lt;14,</w:t>
                            </w:r>
                            <w:r w:rsidR="00652CA0" w:rsidRPr="00652CA0">
                              <w:rPr>
                                <w:sz w:val="18"/>
                              </w:rPr>
                              <w:t>&gt;10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EB8A24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=&lt;10,&gt;6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1F4A4A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=&lt;6</w:t>
                            </w:r>
                          </w:p>
                        </w:tc>
                      </w:tr>
                      <w:tr w:rsidR="00E2041B" w:rsidRPr="00E2041B" w14:paraId="54B2148F" w14:textId="77777777" w:rsidTr="00FE0C4F">
                        <w:trPr>
                          <w:trHeight w:hRule="exact" w:val="444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493967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&gt;70%,&lt;80%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2C1AF5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=&gt;80%,&lt;90%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12EA44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=&gt;90%</w:t>
                            </w:r>
                          </w:p>
                        </w:tc>
                      </w:tr>
                      <w:tr w:rsidR="00E2041B" w:rsidRPr="00E2041B" w14:paraId="0CD67DBD" w14:textId="77777777" w:rsidTr="00FE0C4F">
                        <w:trPr>
                          <w:trHeight w:hRule="exact" w:val="266"/>
                          <w:jc w:val="right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CB9454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=&gt;30%,&lt;45%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06474F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=&gt;45%,&lt;60%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EA9803" w14:textId="77777777" w:rsidR="00E2041B" w:rsidRPr="00652CA0" w:rsidRDefault="00E2041B" w:rsidP="00652CA0">
                            <w:pPr>
                              <w:rPr>
                                <w:sz w:val="18"/>
                              </w:rPr>
                            </w:pPr>
                            <w:r w:rsidRPr="00652CA0">
                              <w:rPr>
                                <w:sz w:val="18"/>
                              </w:rPr>
                              <w:t>=&gt;60%</w:t>
                            </w:r>
                          </w:p>
                        </w:tc>
                      </w:tr>
                    </w:tbl>
                    <w:p w14:paraId="1BA27C8D" w14:textId="77777777" w:rsidR="00E2041B" w:rsidRDefault="00E2041B" w:rsidP="00FE0C4F"/>
                  </w:txbxContent>
                </v:textbox>
              </v:shape>
            </w:pict>
          </mc:Fallback>
        </mc:AlternateContent>
      </w:r>
      <w:r w:rsidR="00DC4196" w:rsidRPr="00E43262">
        <w:t>Goals:</w:t>
      </w:r>
    </w:p>
    <w:p w14:paraId="031EA47E" w14:textId="77777777" w:rsidR="005C254A" w:rsidRDefault="00647E54" w:rsidP="00FE0C4F">
      <w:r w:rsidRPr="00B62F10">
        <w:t>Quality Value/Metric</w:t>
      </w:r>
    </w:p>
    <w:p w14:paraId="4999214E" w14:textId="77777777" w:rsidR="00B62F10" w:rsidRPr="00B62F10" w:rsidRDefault="00B62F10" w:rsidP="00FE0C4F"/>
    <w:p w14:paraId="129F9BA3" w14:textId="77777777" w:rsidR="00647E54" w:rsidRPr="00E2041B" w:rsidRDefault="00647E54" w:rsidP="00FE0C4F">
      <w:pPr>
        <w:pStyle w:val="ListParagraph"/>
        <w:numPr>
          <w:ilvl w:val="0"/>
          <w:numId w:val="14"/>
        </w:numPr>
        <w:ind w:left="0"/>
        <w:rPr>
          <w:b/>
          <w:sz w:val="18"/>
        </w:rPr>
      </w:pPr>
      <w:r w:rsidRPr="00E2041B">
        <w:rPr>
          <w:b/>
          <w:sz w:val="18"/>
        </w:rPr>
        <w:t>Clinical Quality:</w:t>
      </w:r>
    </w:p>
    <w:p w14:paraId="10226EB8" w14:textId="77777777" w:rsidR="00647E54" w:rsidRPr="00E2041B" w:rsidRDefault="00647E54" w:rsidP="00FE0C4F">
      <w:pPr>
        <w:pStyle w:val="ListParagraph"/>
        <w:ind w:left="0"/>
        <w:rPr>
          <w:b/>
          <w:sz w:val="18"/>
        </w:rPr>
      </w:pPr>
      <w:r w:rsidRPr="00E2041B">
        <w:rPr>
          <w:b/>
          <w:sz w:val="18"/>
        </w:rPr>
        <w:t>ACO Measure(s)</w:t>
      </w:r>
    </w:p>
    <w:p w14:paraId="13FE4CA8" w14:textId="77777777" w:rsidR="00647E54" w:rsidRPr="00E2041B" w:rsidRDefault="00647E54" w:rsidP="00FE0C4F">
      <w:pPr>
        <w:pStyle w:val="ListParagraph"/>
        <w:ind w:left="0"/>
        <w:rPr>
          <w:sz w:val="18"/>
        </w:rPr>
      </w:pPr>
      <w:r w:rsidRPr="00E2041B">
        <w:rPr>
          <w:sz w:val="18"/>
        </w:rPr>
        <w:t>B</w:t>
      </w:r>
      <w:r w:rsidR="00652CA0">
        <w:rPr>
          <w:sz w:val="18"/>
        </w:rPr>
        <w:t>r</w:t>
      </w:r>
      <w:r w:rsidRPr="00E2041B">
        <w:rPr>
          <w:sz w:val="18"/>
        </w:rPr>
        <w:t>east Cancer Screening (ACO 20)</w:t>
      </w:r>
    </w:p>
    <w:p w14:paraId="1DCF8B45" w14:textId="77777777" w:rsidR="00647E54" w:rsidRPr="00E2041B" w:rsidRDefault="00647E54" w:rsidP="00FE0C4F">
      <w:pPr>
        <w:pStyle w:val="ListParagraph"/>
        <w:ind w:left="0"/>
        <w:rPr>
          <w:sz w:val="18"/>
        </w:rPr>
      </w:pPr>
      <w:r w:rsidRPr="00E2041B">
        <w:rPr>
          <w:sz w:val="18"/>
        </w:rPr>
        <w:t>Correctol Screening (ACO 19)</w:t>
      </w:r>
    </w:p>
    <w:p w14:paraId="3E1E9F6C" w14:textId="77777777" w:rsidR="00647E54" w:rsidRPr="00E2041B" w:rsidRDefault="00647E54" w:rsidP="00FE0C4F">
      <w:pPr>
        <w:pStyle w:val="ListParagraph"/>
        <w:ind w:left="0"/>
        <w:rPr>
          <w:sz w:val="18"/>
        </w:rPr>
      </w:pPr>
      <w:r w:rsidRPr="00E2041B">
        <w:rPr>
          <w:sz w:val="18"/>
        </w:rPr>
        <w:t>Pneumonia Vaccination (ACO 15)</w:t>
      </w:r>
    </w:p>
    <w:p w14:paraId="37D6C568" w14:textId="77777777" w:rsidR="00647E54" w:rsidRPr="00E2041B" w:rsidRDefault="00647E54" w:rsidP="00FE0C4F">
      <w:pPr>
        <w:pStyle w:val="ListParagraph"/>
        <w:ind w:left="0"/>
        <w:rPr>
          <w:sz w:val="18"/>
        </w:rPr>
      </w:pPr>
      <w:r w:rsidRPr="00E2041B">
        <w:rPr>
          <w:sz w:val="18"/>
        </w:rPr>
        <w:t>Controlling High Blood Pressure (ACO 28)</w:t>
      </w:r>
    </w:p>
    <w:p w14:paraId="455FF216" w14:textId="77777777" w:rsidR="00647E54" w:rsidRPr="00E2041B" w:rsidRDefault="00647E54" w:rsidP="00FE0C4F">
      <w:pPr>
        <w:pStyle w:val="ListParagraph"/>
        <w:ind w:left="0"/>
        <w:rPr>
          <w:i/>
          <w:sz w:val="18"/>
        </w:rPr>
      </w:pPr>
      <w:r w:rsidRPr="00E2041B">
        <w:rPr>
          <w:i/>
          <w:sz w:val="18"/>
        </w:rPr>
        <w:t>D5 Prime Composite Score</w:t>
      </w:r>
    </w:p>
    <w:p w14:paraId="0CD6FE87" w14:textId="77777777" w:rsidR="00647E54" w:rsidRPr="00B62F10" w:rsidRDefault="00647E54" w:rsidP="00FE0C4F">
      <w:pPr>
        <w:pStyle w:val="ListParagraph"/>
        <w:ind w:left="0"/>
        <w:rPr>
          <w:sz w:val="18"/>
        </w:rPr>
      </w:pPr>
    </w:p>
    <w:p w14:paraId="2EEF2DED" w14:textId="77777777" w:rsidR="00647E54" w:rsidRPr="00E2041B" w:rsidRDefault="00647E54" w:rsidP="00FE0C4F">
      <w:pPr>
        <w:pStyle w:val="ListParagraph"/>
        <w:numPr>
          <w:ilvl w:val="0"/>
          <w:numId w:val="14"/>
        </w:numPr>
        <w:ind w:left="0"/>
        <w:rPr>
          <w:b/>
          <w:i/>
          <w:sz w:val="18"/>
        </w:rPr>
      </w:pPr>
      <w:r w:rsidRPr="00E2041B">
        <w:rPr>
          <w:b/>
          <w:sz w:val="18"/>
        </w:rPr>
        <w:t>Patient Experience</w:t>
      </w:r>
    </w:p>
    <w:p w14:paraId="28C1AF5F" w14:textId="77777777" w:rsidR="00647E54" w:rsidRPr="00E2041B" w:rsidRDefault="00647E54" w:rsidP="00FE0C4F">
      <w:pPr>
        <w:pStyle w:val="ListParagraph"/>
        <w:ind w:left="0"/>
        <w:rPr>
          <w:sz w:val="18"/>
        </w:rPr>
      </w:pPr>
      <w:r w:rsidRPr="00E2041B">
        <w:rPr>
          <w:sz w:val="18"/>
        </w:rPr>
        <w:t xml:space="preserve">Physician Communication Quality </w:t>
      </w:r>
      <w:r w:rsidR="00652CA0">
        <w:rPr>
          <w:sz w:val="18"/>
        </w:rPr>
        <w:br/>
      </w:r>
      <w:r w:rsidRPr="00E2041B">
        <w:rPr>
          <w:sz w:val="18"/>
        </w:rPr>
        <w:t>Domain – top box</w:t>
      </w:r>
    </w:p>
    <w:p w14:paraId="297193EC" w14:textId="77777777" w:rsidR="00647E54" w:rsidRDefault="00647E54" w:rsidP="00FE0C4F">
      <w:pPr>
        <w:pStyle w:val="ListParagraph"/>
        <w:ind w:left="0"/>
        <w:rPr>
          <w:sz w:val="18"/>
        </w:rPr>
      </w:pPr>
    </w:p>
    <w:p w14:paraId="0544985C" w14:textId="77777777" w:rsidR="00647E54" w:rsidRPr="00E2041B" w:rsidRDefault="00E2041B" w:rsidP="00FE0C4F">
      <w:pPr>
        <w:pStyle w:val="ListParagraph"/>
        <w:numPr>
          <w:ilvl w:val="0"/>
          <w:numId w:val="14"/>
        </w:numPr>
        <w:ind w:left="0"/>
        <w:rPr>
          <w:b/>
          <w:sz w:val="18"/>
        </w:rPr>
      </w:pPr>
      <w:r>
        <w:rPr>
          <w:b/>
          <w:sz w:val="18"/>
        </w:rPr>
        <w:t>C</w:t>
      </w:r>
      <w:r w:rsidRPr="00E2041B">
        <w:rPr>
          <w:b/>
          <w:sz w:val="18"/>
        </w:rPr>
        <w:t xml:space="preserve">linical Integration and Corporate </w:t>
      </w:r>
      <w:r w:rsidR="00652CA0">
        <w:rPr>
          <w:b/>
          <w:sz w:val="18"/>
        </w:rPr>
        <w:br/>
      </w:r>
      <w:r w:rsidRPr="00E2041B">
        <w:rPr>
          <w:b/>
          <w:sz w:val="18"/>
        </w:rPr>
        <w:t xml:space="preserve">Citizenship: </w:t>
      </w:r>
    </w:p>
    <w:p w14:paraId="3395A9CF" w14:textId="77777777" w:rsidR="00E2041B" w:rsidRPr="00E2041B" w:rsidRDefault="00E2041B" w:rsidP="00FE0C4F">
      <w:pPr>
        <w:pStyle w:val="ListParagraph"/>
        <w:ind w:left="0"/>
        <w:rPr>
          <w:sz w:val="18"/>
        </w:rPr>
      </w:pPr>
      <w:r w:rsidRPr="00E2041B">
        <w:rPr>
          <w:sz w:val="18"/>
        </w:rPr>
        <w:t>Charge Lag Days</w:t>
      </w:r>
    </w:p>
    <w:p w14:paraId="0FA0405F" w14:textId="77777777" w:rsidR="00E2041B" w:rsidRPr="00E2041B" w:rsidRDefault="00E2041B" w:rsidP="00FE0C4F">
      <w:pPr>
        <w:pStyle w:val="ListParagraph"/>
        <w:ind w:left="0"/>
        <w:rPr>
          <w:sz w:val="18"/>
        </w:rPr>
      </w:pPr>
      <w:r w:rsidRPr="00E2041B">
        <w:rPr>
          <w:sz w:val="18"/>
        </w:rPr>
        <w:t xml:space="preserve">Number/Percent of Meeting Attended </w:t>
      </w:r>
      <w:r w:rsidR="00652CA0">
        <w:rPr>
          <w:sz w:val="18"/>
        </w:rPr>
        <w:br/>
      </w:r>
      <w:r w:rsidRPr="00E2041B">
        <w:rPr>
          <w:sz w:val="18"/>
        </w:rPr>
        <w:t>(MMA quarterly, PLC)</w:t>
      </w:r>
    </w:p>
    <w:p w14:paraId="11D22BA5" w14:textId="77777777" w:rsidR="00E2041B" w:rsidRPr="00E2041B" w:rsidRDefault="00E2041B" w:rsidP="00FE0C4F">
      <w:pPr>
        <w:pStyle w:val="ListParagraph"/>
        <w:ind w:left="0"/>
        <w:rPr>
          <w:sz w:val="18"/>
        </w:rPr>
      </w:pPr>
      <w:r w:rsidRPr="00E2041B">
        <w:rPr>
          <w:sz w:val="18"/>
        </w:rPr>
        <w:t>% Active MyChart Patients</w:t>
      </w:r>
    </w:p>
    <w:p w14:paraId="46E11615" w14:textId="77777777" w:rsidR="00652CA0" w:rsidRDefault="00652CA0" w:rsidP="00FE0C4F">
      <w:pPr>
        <w:pStyle w:val="ListParagraph"/>
        <w:ind w:left="0"/>
      </w:pPr>
    </w:p>
    <w:p w14:paraId="441905DC" w14:textId="77777777" w:rsidR="00FE0C4F" w:rsidRDefault="00FE0C4F" w:rsidP="00FE0C4F">
      <w:pPr>
        <w:pStyle w:val="ListParagraph"/>
        <w:ind w:left="0"/>
      </w:pPr>
    </w:p>
    <w:p w14:paraId="0F02A7C9" w14:textId="77777777" w:rsidR="00E2041B" w:rsidRPr="00652CA0" w:rsidRDefault="00E2041B" w:rsidP="00FE0C4F">
      <w:pPr>
        <w:pStyle w:val="ListParagraph"/>
        <w:ind w:left="0"/>
        <w:rPr>
          <w:b/>
          <w:sz w:val="18"/>
        </w:rPr>
      </w:pPr>
      <w:r w:rsidRPr="00652CA0">
        <w:rPr>
          <w:b/>
          <w:sz w:val="18"/>
        </w:rPr>
        <w:t>Value and Quality Based Annual Incentive Components and Percentage allocation:</w:t>
      </w:r>
    </w:p>
    <w:p w14:paraId="73EB7BD8" w14:textId="77777777" w:rsidR="00E2041B" w:rsidRPr="00652CA0" w:rsidRDefault="00E2041B" w:rsidP="00FE0C4F">
      <w:pPr>
        <w:pStyle w:val="ListParagraph"/>
        <w:ind w:left="0"/>
        <w:rPr>
          <w:sz w:val="18"/>
        </w:rPr>
      </w:pPr>
      <w:r w:rsidRPr="00652CA0">
        <w:rPr>
          <w:sz w:val="18"/>
        </w:rPr>
        <w:t>Clinical Quality – 60%</w:t>
      </w:r>
    </w:p>
    <w:p w14:paraId="2BFB05A8" w14:textId="77777777" w:rsidR="00E2041B" w:rsidRPr="00652CA0" w:rsidRDefault="00E2041B" w:rsidP="00FE0C4F">
      <w:pPr>
        <w:pStyle w:val="ListParagraph"/>
        <w:ind w:left="0"/>
        <w:rPr>
          <w:sz w:val="18"/>
        </w:rPr>
      </w:pPr>
      <w:r w:rsidRPr="00652CA0">
        <w:rPr>
          <w:sz w:val="18"/>
        </w:rPr>
        <w:t>Patient Experience – 15%</w:t>
      </w:r>
    </w:p>
    <w:p w14:paraId="5814BEFE" w14:textId="77777777" w:rsidR="00E2041B" w:rsidRDefault="00E2041B" w:rsidP="00FE0C4F">
      <w:pPr>
        <w:pStyle w:val="ListParagraph"/>
        <w:ind w:left="0"/>
        <w:rPr>
          <w:sz w:val="18"/>
        </w:rPr>
      </w:pPr>
      <w:r w:rsidRPr="00652CA0">
        <w:rPr>
          <w:sz w:val="18"/>
        </w:rPr>
        <w:t>Clinical Integration and Corporate Citizenship – 25%</w:t>
      </w:r>
    </w:p>
    <w:p w14:paraId="2EF0029F" w14:textId="77777777" w:rsidR="00652CA0" w:rsidRDefault="00652CA0" w:rsidP="00FE0C4F">
      <w:pPr>
        <w:pStyle w:val="ListParagraph"/>
        <w:ind w:left="0"/>
        <w:rPr>
          <w:sz w:val="18"/>
        </w:rPr>
      </w:pPr>
    </w:p>
    <w:p w14:paraId="48A15A43" w14:textId="77777777" w:rsidR="00652CA0" w:rsidRPr="00652CA0" w:rsidRDefault="00652CA0" w:rsidP="00FE0C4F">
      <w:pPr>
        <w:pStyle w:val="ListParagraph"/>
        <w:ind w:left="0"/>
        <w:rPr>
          <w:b/>
          <w:sz w:val="18"/>
        </w:rPr>
      </w:pPr>
      <w:r w:rsidRPr="00652CA0">
        <w:rPr>
          <w:b/>
          <w:sz w:val="18"/>
        </w:rPr>
        <w:t>Value and Quality Based Annual Incentive Components Composite Score Allocation (maximum total composite score is 3):</w:t>
      </w:r>
    </w:p>
    <w:p w14:paraId="7110A7A2" w14:textId="77777777" w:rsidR="00652CA0" w:rsidRPr="00652CA0" w:rsidRDefault="00652CA0" w:rsidP="00FE0C4F">
      <w:pPr>
        <w:pStyle w:val="ListParagraph"/>
        <w:ind w:left="0"/>
        <w:rPr>
          <w:sz w:val="18"/>
        </w:rPr>
      </w:pPr>
      <w:r w:rsidRPr="00652CA0">
        <w:rPr>
          <w:sz w:val="18"/>
        </w:rPr>
        <w:t xml:space="preserve">Clinical Quality – </w:t>
      </w:r>
      <w:r>
        <w:rPr>
          <w:sz w:val="18"/>
        </w:rPr>
        <w:t>1.8</w:t>
      </w:r>
    </w:p>
    <w:p w14:paraId="26FBF640" w14:textId="77777777" w:rsidR="00652CA0" w:rsidRPr="00652CA0" w:rsidRDefault="00652CA0" w:rsidP="00FE0C4F">
      <w:pPr>
        <w:pStyle w:val="ListParagraph"/>
        <w:ind w:left="0"/>
        <w:rPr>
          <w:sz w:val="18"/>
        </w:rPr>
      </w:pPr>
      <w:r w:rsidRPr="00652CA0">
        <w:rPr>
          <w:sz w:val="18"/>
        </w:rPr>
        <w:t xml:space="preserve">Patient Experience – </w:t>
      </w:r>
      <w:r>
        <w:rPr>
          <w:sz w:val="18"/>
        </w:rPr>
        <w:t>0.45</w:t>
      </w:r>
    </w:p>
    <w:p w14:paraId="2B22CD98" w14:textId="77777777" w:rsidR="00652CA0" w:rsidRPr="00652CA0" w:rsidRDefault="00652CA0" w:rsidP="00FE0C4F">
      <w:pPr>
        <w:pStyle w:val="ListParagraph"/>
        <w:ind w:left="0"/>
        <w:rPr>
          <w:sz w:val="18"/>
        </w:rPr>
      </w:pPr>
      <w:r w:rsidRPr="00652CA0">
        <w:rPr>
          <w:sz w:val="18"/>
        </w:rPr>
        <w:t xml:space="preserve">Clinical Integration and Corporate Citizenship – </w:t>
      </w:r>
      <w:r>
        <w:rPr>
          <w:sz w:val="18"/>
        </w:rPr>
        <w:t>0.75</w:t>
      </w:r>
    </w:p>
    <w:p w14:paraId="7135F99C" w14:textId="77777777" w:rsidR="00652CA0" w:rsidRPr="00FE0C4F" w:rsidRDefault="00652CA0" w:rsidP="00E43262">
      <w:pPr>
        <w:rPr>
          <w:b/>
        </w:rPr>
      </w:pPr>
      <w:r w:rsidRPr="00FE0C4F">
        <w:rPr>
          <w:b/>
        </w:rPr>
        <w:t>Tier incentive payout rate</w:t>
      </w:r>
      <w:r w:rsidR="00C31EC7" w:rsidRPr="00FE0C4F">
        <w:rPr>
          <w:b/>
        </w:rPr>
        <w:t>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2694"/>
        <w:gridCol w:w="1980"/>
        <w:gridCol w:w="2337"/>
      </w:tblGrid>
      <w:tr w:rsidR="005C254A" w:rsidRPr="00FE0C4F" w14:paraId="708AF17E" w14:textId="77777777" w:rsidTr="00CF0D63">
        <w:trPr>
          <w:trHeight w:hRule="exact" w:val="951"/>
        </w:trPr>
        <w:tc>
          <w:tcPr>
            <w:tcW w:w="125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B5DB1F" w14:textId="77777777" w:rsidR="005C254A" w:rsidRPr="00FE0C4F" w:rsidRDefault="00DC4196" w:rsidP="00703D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C4F">
              <w:rPr>
                <w:b/>
                <w:sz w:val="18"/>
                <w:szCs w:val="18"/>
              </w:rPr>
              <w:t>Rating</w:t>
            </w:r>
          </w:p>
        </w:tc>
        <w:tc>
          <w:tcPr>
            <w:tcW w:w="144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A3FB11" w14:textId="77777777" w:rsidR="00B62F10" w:rsidRDefault="00C31EC7" w:rsidP="00703D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C4F">
              <w:rPr>
                <w:b/>
                <w:sz w:val="18"/>
                <w:szCs w:val="18"/>
              </w:rPr>
              <w:t>Expected</w:t>
            </w:r>
            <w:r w:rsidR="00703DBA" w:rsidRPr="00FE0C4F">
              <w:rPr>
                <w:b/>
                <w:sz w:val="18"/>
                <w:szCs w:val="18"/>
              </w:rPr>
              <w:t xml:space="preserve"> </w:t>
            </w:r>
          </w:p>
          <w:p w14:paraId="6AE3ADF7" w14:textId="77777777" w:rsidR="005C254A" w:rsidRPr="00FE0C4F" w:rsidRDefault="00DC4196" w:rsidP="00703D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C4F">
              <w:rPr>
                <w:b/>
                <w:sz w:val="18"/>
                <w:szCs w:val="18"/>
              </w:rPr>
              <w:t>Performance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B95C10F" w14:textId="77777777" w:rsidR="00B62F10" w:rsidRDefault="00C31EC7" w:rsidP="00703D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C4F">
              <w:rPr>
                <w:b/>
                <w:sz w:val="18"/>
                <w:szCs w:val="18"/>
              </w:rPr>
              <w:t>Good</w:t>
            </w:r>
          </w:p>
          <w:p w14:paraId="7B1C3EAD" w14:textId="77777777" w:rsidR="005C254A" w:rsidRPr="00FE0C4F" w:rsidRDefault="00DC4196" w:rsidP="00703D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C4F">
              <w:rPr>
                <w:b/>
                <w:sz w:val="18"/>
                <w:szCs w:val="18"/>
              </w:rPr>
              <w:t>Performance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9D7813" w14:textId="77777777" w:rsidR="00B62F10" w:rsidRDefault="00B62F10" w:rsidP="00703D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Excellent</w:t>
            </w:r>
          </w:p>
          <w:p w14:paraId="051422E2" w14:textId="77777777" w:rsidR="005C254A" w:rsidRPr="00FE0C4F" w:rsidRDefault="00DC4196" w:rsidP="00703D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C4F">
              <w:rPr>
                <w:b/>
                <w:sz w:val="18"/>
                <w:szCs w:val="18"/>
              </w:rPr>
              <w:t>Performance</w:t>
            </w:r>
          </w:p>
        </w:tc>
      </w:tr>
      <w:tr w:rsidR="00C31EC7" w:rsidRPr="00FE0C4F" w14:paraId="206BB2D6" w14:textId="77777777" w:rsidTr="00CF0D63">
        <w:trPr>
          <w:trHeight w:hRule="exact" w:val="420"/>
        </w:trPr>
        <w:tc>
          <w:tcPr>
            <w:tcW w:w="12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F7439" w14:textId="77777777" w:rsidR="00C31EC7" w:rsidRPr="00FE0C4F" w:rsidRDefault="00C31EC7" w:rsidP="00703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0C4F">
              <w:rPr>
                <w:sz w:val="18"/>
                <w:szCs w:val="18"/>
              </w:rPr>
              <w:t>Total Composite Score</w:t>
            </w:r>
          </w:p>
        </w:tc>
        <w:tc>
          <w:tcPr>
            <w:tcW w:w="144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A7583" w14:textId="77777777" w:rsidR="00C31EC7" w:rsidRPr="00FE0C4F" w:rsidRDefault="00C31EC7" w:rsidP="00703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0C4F">
              <w:rPr>
                <w:sz w:val="18"/>
                <w:szCs w:val="18"/>
              </w:rPr>
              <w:t>0.0 to 2.0</w:t>
            </w:r>
          </w:p>
        </w:tc>
        <w:tc>
          <w:tcPr>
            <w:tcW w:w="1059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07B1562" w14:textId="77777777" w:rsidR="00C31EC7" w:rsidRPr="00FE0C4F" w:rsidRDefault="00C31EC7" w:rsidP="00703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0C4F">
              <w:rPr>
                <w:sz w:val="18"/>
                <w:szCs w:val="18"/>
              </w:rPr>
              <w:t>2 .0 to 2 .5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CF00E90" w14:textId="77777777" w:rsidR="00C31EC7" w:rsidRPr="00FE0C4F" w:rsidRDefault="00C31EC7" w:rsidP="00703D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0C4F">
              <w:rPr>
                <w:sz w:val="18"/>
                <w:szCs w:val="18"/>
              </w:rPr>
              <w:t>2.5 to 3.0</w:t>
            </w:r>
          </w:p>
        </w:tc>
      </w:tr>
      <w:tr w:rsidR="00496766" w:rsidRPr="00FE0C4F" w14:paraId="24596102" w14:textId="77777777" w:rsidTr="00CF0D63">
        <w:trPr>
          <w:trHeight w:val="318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B86D6B" w14:textId="77777777" w:rsidR="00496766" w:rsidRPr="00FE0C4F" w:rsidRDefault="00496766" w:rsidP="00496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0C4F">
              <w:rPr>
                <w:sz w:val="18"/>
                <w:szCs w:val="18"/>
              </w:rPr>
              <w:t>wRVU Tier earned incentive payout rate</w:t>
            </w:r>
          </w:p>
        </w:tc>
        <w:tc>
          <w:tcPr>
            <w:tcW w:w="1441" w:type="pct"/>
            <w:vAlign w:val="center"/>
          </w:tcPr>
          <w:p w14:paraId="644A8C1E" w14:textId="473CA37F" w:rsidR="00496766" w:rsidRPr="00FE0C4F" w:rsidRDefault="00496766" w:rsidP="00496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725E">
              <w:rPr>
                <w:sz w:val="20"/>
                <w:szCs w:val="20"/>
              </w:rPr>
              <w:t xml:space="preserve">Tier </w:t>
            </w:r>
            <w:r w:rsidR="00CF0D63">
              <w:rPr>
                <w:sz w:val="20"/>
                <w:szCs w:val="20"/>
              </w:rPr>
              <w:t xml:space="preserve">I </w:t>
            </w:r>
            <w:r w:rsidRPr="00CE725E">
              <w:rPr>
                <w:sz w:val="20"/>
                <w:szCs w:val="20"/>
              </w:rPr>
              <w:t>equal to or greater than Base $</w:t>
            </w:r>
            <w:r w:rsidR="00CF0D63">
              <w:rPr>
                <w:sz w:val="20"/>
                <w:szCs w:val="20"/>
              </w:rPr>
              <w:t>____</w:t>
            </w:r>
          </w:p>
        </w:tc>
        <w:tc>
          <w:tcPr>
            <w:tcW w:w="1059" w:type="pct"/>
            <w:vAlign w:val="center"/>
          </w:tcPr>
          <w:p w14:paraId="09882624" w14:textId="32999156" w:rsidR="00496766" w:rsidRDefault="00CF0D63" w:rsidP="00496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</w:t>
            </w:r>
          </w:p>
          <w:p w14:paraId="42ABA2D4" w14:textId="7204F380" w:rsidR="00496766" w:rsidRPr="00CF0D63" w:rsidRDefault="00496766" w:rsidP="00CF0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25E">
              <w:rPr>
                <w:sz w:val="20"/>
                <w:szCs w:val="20"/>
              </w:rPr>
              <w:t>$__</w:t>
            </w:r>
          </w:p>
        </w:tc>
        <w:tc>
          <w:tcPr>
            <w:tcW w:w="1250" w:type="pct"/>
            <w:vAlign w:val="center"/>
          </w:tcPr>
          <w:p w14:paraId="3646E39A" w14:textId="171052C0" w:rsidR="00496766" w:rsidRPr="00CE725E" w:rsidRDefault="00496766" w:rsidP="004967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25E">
              <w:rPr>
                <w:sz w:val="20"/>
                <w:szCs w:val="20"/>
              </w:rPr>
              <w:t>Tier II</w:t>
            </w:r>
            <w:r w:rsidR="00CF0D63">
              <w:rPr>
                <w:sz w:val="20"/>
                <w:szCs w:val="20"/>
              </w:rPr>
              <w:t>I</w:t>
            </w:r>
          </w:p>
          <w:p w14:paraId="0641C619" w14:textId="7ED786EE" w:rsidR="00496766" w:rsidRPr="00CF0D63" w:rsidRDefault="00496766" w:rsidP="00CF0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25E">
              <w:rPr>
                <w:sz w:val="20"/>
                <w:szCs w:val="20"/>
              </w:rPr>
              <w:t>$__</w:t>
            </w:r>
          </w:p>
        </w:tc>
      </w:tr>
    </w:tbl>
    <w:p w14:paraId="13EB5ED9" w14:textId="77777777" w:rsidR="005C254A" w:rsidRDefault="005C254A" w:rsidP="00F82093"/>
    <w:sectPr w:rsidR="005C254A" w:rsidSect="00647E5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10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DCED" w14:textId="77777777" w:rsidR="00914746" w:rsidRDefault="00914746">
      <w:pPr>
        <w:spacing w:after="0" w:line="240" w:lineRule="auto"/>
      </w:pPr>
      <w:r>
        <w:separator/>
      </w:r>
    </w:p>
  </w:endnote>
  <w:endnote w:type="continuationSeparator" w:id="0">
    <w:p w14:paraId="264F499C" w14:textId="77777777" w:rsidR="00914746" w:rsidRDefault="0091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AAF7" w14:textId="77777777" w:rsidR="00E2041B" w:rsidRDefault="00155725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D02115" wp14:editId="1891F26E">
              <wp:simplePos x="0" y="0"/>
              <wp:positionH relativeFrom="page">
                <wp:posOffset>3740150</wp:posOffset>
              </wp:positionH>
              <wp:positionV relativeFrom="page">
                <wp:posOffset>9187180</wp:posOffset>
              </wp:positionV>
              <wp:extent cx="192405" cy="19685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1D394" w14:textId="51DE4C91" w:rsidR="00E2041B" w:rsidRDefault="00E2041B">
                          <w:pPr>
                            <w:spacing w:before="87"/>
                            <w:ind w:left="71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494949"/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1C41">
                            <w:rPr>
                              <w:rFonts w:ascii="Arial"/>
                              <w:noProof/>
                              <w:color w:val="494949"/>
                              <w:w w:val="9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021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5pt;margin-top:723.4pt;width:15.1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" filled="f" stroked="f">
              <v:textbox inset="0,0,0,0">
                <w:txbxContent>
                  <w:p w14:paraId="5361D394" w14:textId="51DE4C91" w:rsidR="00E2041B" w:rsidRDefault="00E2041B">
                    <w:pPr>
                      <w:spacing w:before="87"/>
                      <w:ind w:left="71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494949"/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1C41">
                      <w:rPr>
                        <w:rFonts w:ascii="Arial"/>
                        <w:noProof/>
                        <w:color w:val="494949"/>
                        <w:w w:val="90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F47AC" w14:textId="77777777" w:rsidR="00914746" w:rsidRDefault="00914746">
      <w:pPr>
        <w:spacing w:after="0" w:line="240" w:lineRule="auto"/>
      </w:pPr>
      <w:r>
        <w:separator/>
      </w:r>
    </w:p>
  </w:footnote>
  <w:footnote w:type="continuationSeparator" w:id="0">
    <w:p w14:paraId="3EA32D5A" w14:textId="77777777" w:rsidR="00914746" w:rsidRDefault="0091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6F9B" w14:textId="0D8156D3" w:rsidR="00BA25B9" w:rsidRDefault="00BA2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E96A" w14:textId="35EC8BB5" w:rsidR="00E2041B" w:rsidRDefault="00E2041B" w:rsidP="00266E96">
    <w:pPr>
      <w:spacing w:after="0"/>
    </w:pPr>
  </w:p>
  <w:p w14:paraId="72307952" w14:textId="77777777" w:rsidR="00E2041B" w:rsidRDefault="00E2041B" w:rsidP="00266E96">
    <w:pPr>
      <w:spacing w:after="0"/>
    </w:pPr>
  </w:p>
  <w:p w14:paraId="48AB3B9F" w14:textId="77777777" w:rsidR="00E2041B" w:rsidRDefault="00E20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729B" w14:textId="312C59E4" w:rsidR="00BA25B9" w:rsidRDefault="00BA2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D36"/>
    <w:multiLevelType w:val="hybridMultilevel"/>
    <w:tmpl w:val="C90451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B3C02"/>
    <w:multiLevelType w:val="hybridMultilevel"/>
    <w:tmpl w:val="039E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7F8C"/>
    <w:multiLevelType w:val="hybridMultilevel"/>
    <w:tmpl w:val="E2D8143E"/>
    <w:lvl w:ilvl="0" w:tplc="CC6CFAE6">
      <w:start w:val="2"/>
      <w:numFmt w:val="decimal"/>
      <w:lvlText w:val="%1."/>
      <w:lvlJc w:val="left"/>
      <w:pPr>
        <w:ind w:left="821" w:hanging="677"/>
      </w:pPr>
      <w:rPr>
        <w:rFonts w:ascii="Times New Roman" w:eastAsia="Times New Roman" w:hAnsi="Times New Roman" w:cs="Times New Roman" w:hint="default"/>
        <w:color w:val="6B6B6B"/>
        <w:w w:val="95"/>
        <w:sz w:val="21"/>
        <w:szCs w:val="21"/>
      </w:rPr>
    </w:lvl>
    <w:lvl w:ilvl="1" w:tplc="D2E08E6A">
      <w:start w:val="1"/>
      <w:numFmt w:val="upperLetter"/>
      <w:lvlText w:val="%2."/>
      <w:lvlJc w:val="left"/>
      <w:pPr>
        <w:ind w:left="145" w:hanging="677"/>
      </w:pPr>
      <w:rPr>
        <w:rFonts w:ascii="Times New Roman" w:eastAsia="Times New Roman" w:hAnsi="Times New Roman" w:cs="Times New Roman" w:hint="default"/>
        <w:color w:val="4B4B4B"/>
        <w:w w:val="91"/>
        <w:sz w:val="21"/>
        <w:szCs w:val="21"/>
      </w:rPr>
    </w:lvl>
    <w:lvl w:ilvl="2" w:tplc="FB5A6988">
      <w:start w:val="1"/>
      <w:numFmt w:val="bullet"/>
      <w:lvlText w:val="•"/>
      <w:lvlJc w:val="left"/>
      <w:pPr>
        <w:ind w:left="1926" w:hanging="677"/>
      </w:pPr>
      <w:rPr>
        <w:rFonts w:hint="default"/>
      </w:rPr>
    </w:lvl>
    <w:lvl w:ilvl="3" w:tplc="F4B0B920">
      <w:start w:val="1"/>
      <w:numFmt w:val="bullet"/>
      <w:lvlText w:val="•"/>
      <w:lvlJc w:val="left"/>
      <w:pPr>
        <w:ind w:left="3033" w:hanging="677"/>
      </w:pPr>
      <w:rPr>
        <w:rFonts w:hint="default"/>
      </w:rPr>
    </w:lvl>
    <w:lvl w:ilvl="4" w:tplc="9FF2A4F6">
      <w:start w:val="1"/>
      <w:numFmt w:val="bullet"/>
      <w:lvlText w:val="•"/>
      <w:lvlJc w:val="left"/>
      <w:pPr>
        <w:ind w:left="4140" w:hanging="677"/>
      </w:pPr>
      <w:rPr>
        <w:rFonts w:hint="default"/>
      </w:rPr>
    </w:lvl>
    <w:lvl w:ilvl="5" w:tplc="1FE26394">
      <w:start w:val="1"/>
      <w:numFmt w:val="bullet"/>
      <w:lvlText w:val="•"/>
      <w:lvlJc w:val="left"/>
      <w:pPr>
        <w:ind w:left="5246" w:hanging="677"/>
      </w:pPr>
      <w:rPr>
        <w:rFonts w:hint="default"/>
      </w:rPr>
    </w:lvl>
    <w:lvl w:ilvl="6" w:tplc="C00414B8">
      <w:start w:val="1"/>
      <w:numFmt w:val="bullet"/>
      <w:lvlText w:val="•"/>
      <w:lvlJc w:val="left"/>
      <w:pPr>
        <w:ind w:left="6353" w:hanging="677"/>
      </w:pPr>
      <w:rPr>
        <w:rFonts w:hint="default"/>
      </w:rPr>
    </w:lvl>
    <w:lvl w:ilvl="7" w:tplc="3F424B02">
      <w:start w:val="1"/>
      <w:numFmt w:val="bullet"/>
      <w:lvlText w:val="•"/>
      <w:lvlJc w:val="left"/>
      <w:pPr>
        <w:ind w:left="7460" w:hanging="677"/>
      </w:pPr>
      <w:rPr>
        <w:rFonts w:hint="default"/>
      </w:rPr>
    </w:lvl>
    <w:lvl w:ilvl="8" w:tplc="F7842A58">
      <w:start w:val="1"/>
      <w:numFmt w:val="bullet"/>
      <w:lvlText w:val="•"/>
      <w:lvlJc w:val="left"/>
      <w:pPr>
        <w:ind w:left="8566" w:hanging="677"/>
      </w:pPr>
      <w:rPr>
        <w:rFonts w:hint="default"/>
      </w:rPr>
    </w:lvl>
  </w:abstractNum>
  <w:abstractNum w:abstractNumId="3" w15:restartNumberingAfterBreak="0">
    <w:nsid w:val="1AC52A76"/>
    <w:multiLevelType w:val="hybridMultilevel"/>
    <w:tmpl w:val="5758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12F85"/>
    <w:multiLevelType w:val="hybridMultilevel"/>
    <w:tmpl w:val="40BAB2F0"/>
    <w:lvl w:ilvl="0" w:tplc="D8E0A4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61BE"/>
    <w:multiLevelType w:val="hybridMultilevel"/>
    <w:tmpl w:val="FA38F69C"/>
    <w:lvl w:ilvl="0" w:tplc="7040A266">
      <w:start w:val="2"/>
      <w:numFmt w:val="decimal"/>
      <w:lvlText w:val="%1)"/>
      <w:lvlJc w:val="left"/>
      <w:pPr>
        <w:ind w:left="671" w:hanging="550"/>
      </w:pPr>
      <w:rPr>
        <w:rFonts w:ascii="Times New Roman" w:eastAsia="Times New Roman" w:hAnsi="Times New Roman" w:cs="Times New Roman" w:hint="default"/>
        <w:color w:val="494949"/>
        <w:w w:val="105"/>
        <w:sz w:val="18"/>
        <w:szCs w:val="18"/>
      </w:rPr>
    </w:lvl>
    <w:lvl w:ilvl="1" w:tplc="C660D29E">
      <w:start w:val="1"/>
      <w:numFmt w:val="bullet"/>
      <w:lvlText w:val="•"/>
      <w:lvlJc w:val="left"/>
      <w:pPr>
        <w:ind w:left="1670" w:hanging="550"/>
      </w:pPr>
      <w:rPr>
        <w:rFonts w:hint="default"/>
      </w:rPr>
    </w:lvl>
    <w:lvl w:ilvl="2" w:tplc="A9E8AA60">
      <w:start w:val="1"/>
      <w:numFmt w:val="bullet"/>
      <w:lvlText w:val="•"/>
      <w:lvlJc w:val="left"/>
      <w:pPr>
        <w:ind w:left="2660" w:hanging="550"/>
      </w:pPr>
      <w:rPr>
        <w:rFonts w:hint="default"/>
      </w:rPr>
    </w:lvl>
    <w:lvl w:ilvl="3" w:tplc="ABA2E650">
      <w:start w:val="1"/>
      <w:numFmt w:val="bullet"/>
      <w:lvlText w:val="•"/>
      <w:lvlJc w:val="left"/>
      <w:pPr>
        <w:ind w:left="3650" w:hanging="550"/>
      </w:pPr>
      <w:rPr>
        <w:rFonts w:hint="default"/>
      </w:rPr>
    </w:lvl>
    <w:lvl w:ilvl="4" w:tplc="2BC0E316">
      <w:start w:val="1"/>
      <w:numFmt w:val="bullet"/>
      <w:lvlText w:val="•"/>
      <w:lvlJc w:val="left"/>
      <w:pPr>
        <w:ind w:left="4640" w:hanging="550"/>
      </w:pPr>
      <w:rPr>
        <w:rFonts w:hint="default"/>
      </w:rPr>
    </w:lvl>
    <w:lvl w:ilvl="5" w:tplc="74821176">
      <w:start w:val="1"/>
      <w:numFmt w:val="bullet"/>
      <w:lvlText w:val="•"/>
      <w:lvlJc w:val="left"/>
      <w:pPr>
        <w:ind w:left="5630" w:hanging="550"/>
      </w:pPr>
      <w:rPr>
        <w:rFonts w:hint="default"/>
      </w:rPr>
    </w:lvl>
    <w:lvl w:ilvl="6" w:tplc="523A0BCC">
      <w:start w:val="1"/>
      <w:numFmt w:val="bullet"/>
      <w:lvlText w:val="•"/>
      <w:lvlJc w:val="left"/>
      <w:pPr>
        <w:ind w:left="6620" w:hanging="550"/>
      </w:pPr>
      <w:rPr>
        <w:rFonts w:hint="default"/>
      </w:rPr>
    </w:lvl>
    <w:lvl w:ilvl="7" w:tplc="0B50480A">
      <w:start w:val="1"/>
      <w:numFmt w:val="bullet"/>
      <w:lvlText w:val="•"/>
      <w:lvlJc w:val="left"/>
      <w:pPr>
        <w:ind w:left="7610" w:hanging="550"/>
      </w:pPr>
      <w:rPr>
        <w:rFonts w:hint="default"/>
      </w:rPr>
    </w:lvl>
    <w:lvl w:ilvl="8" w:tplc="2A08D9C4">
      <w:start w:val="1"/>
      <w:numFmt w:val="bullet"/>
      <w:lvlText w:val="•"/>
      <w:lvlJc w:val="left"/>
      <w:pPr>
        <w:ind w:left="8600" w:hanging="550"/>
      </w:pPr>
      <w:rPr>
        <w:rFonts w:hint="default"/>
      </w:rPr>
    </w:lvl>
  </w:abstractNum>
  <w:abstractNum w:abstractNumId="6" w15:restartNumberingAfterBreak="0">
    <w:nsid w:val="44BA5CE0"/>
    <w:multiLevelType w:val="hybridMultilevel"/>
    <w:tmpl w:val="151C27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853E2"/>
    <w:multiLevelType w:val="hybridMultilevel"/>
    <w:tmpl w:val="9A5A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E0503"/>
    <w:multiLevelType w:val="hybridMultilevel"/>
    <w:tmpl w:val="949CC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7C725A"/>
    <w:multiLevelType w:val="hybridMultilevel"/>
    <w:tmpl w:val="926CE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2053C0"/>
    <w:multiLevelType w:val="hybridMultilevel"/>
    <w:tmpl w:val="51825FDA"/>
    <w:lvl w:ilvl="0" w:tplc="BBEE104A">
      <w:start w:val="3"/>
      <w:numFmt w:val="upperLetter"/>
      <w:lvlText w:val="%1."/>
      <w:lvlJc w:val="left"/>
      <w:pPr>
        <w:ind w:left="159" w:hanging="1339"/>
      </w:pPr>
      <w:rPr>
        <w:rFonts w:ascii="Times New Roman" w:eastAsia="Times New Roman" w:hAnsi="Times New Roman" w:cs="Times New Roman" w:hint="default"/>
        <w:spacing w:val="0"/>
        <w:w w:val="104"/>
      </w:rPr>
    </w:lvl>
    <w:lvl w:ilvl="1" w:tplc="635AF916">
      <w:start w:val="1"/>
      <w:numFmt w:val="bullet"/>
      <w:lvlText w:val="•"/>
      <w:lvlJc w:val="left"/>
      <w:pPr>
        <w:ind w:left="1222" w:hanging="1339"/>
      </w:pPr>
      <w:rPr>
        <w:rFonts w:hint="default"/>
      </w:rPr>
    </w:lvl>
    <w:lvl w:ilvl="2" w:tplc="805CCE0A">
      <w:start w:val="1"/>
      <w:numFmt w:val="bullet"/>
      <w:lvlText w:val="•"/>
      <w:lvlJc w:val="left"/>
      <w:pPr>
        <w:ind w:left="2284" w:hanging="1339"/>
      </w:pPr>
      <w:rPr>
        <w:rFonts w:hint="default"/>
      </w:rPr>
    </w:lvl>
    <w:lvl w:ilvl="3" w:tplc="CDA49928">
      <w:start w:val="1"/>
      <w:numFmt w:val="bullet"/>
      <w:lvlText w:val="•"/>
      <w:lvlJc w:val="left"/>
      <w:pPr>
        <w:ind w:left="3346" w:hanging="1339"/>
      </w:pPr>
      <w:rPr>
        <w:rFonts w:hint="default"/>
      </w:rPr>
    </w:lvl>
    <w:lvl w:ilvl="4" w:tplc="19E01736">
      <w:start w:val="1"/>
      <w:numFmt w:val="bullet"/>
      <w:lvlText w:val="•"/>
      <w:lvlJc w:val="left"/>
      <w:pPr>
        <w:ind w:left="4408" w:hanging="1339"/>
      </w:pPr>
      <w:rPr>
        <w:rFonts w:hint="default"/>
      </w:rPr>
    </w:lvl>
    <w:lvl w:ilvl="5" w:tplc="B97E95F6">
      <w:start w:val="1"/>
      <w:numFmt w:val="bullet"/>
      <w:lvlText w:val="•"/>
      <w:lvlJc w:val="left"/>
      <w:pPr>
        <w:ind w:left="5470" w:hanging="1339"/>
      </w:pPr>
      <w:rPr>
        <w:rFonts w:hint="default"/>
      </w:rPr>
    </w:lvl>
    <w:lvl w:ilvl="6" w:tplc="64EE9B16">
      <w:start w:val="1"/>
      <w:numFmt w:val="bullet"/>
      <w:lvlText w:val="•"/>
      <w:lvlJc w:val="left"/>
      <w:pPr>
        <w:ind w:left="6532" w:hanging="1339"/>
      </w:pPr>
      <w:rPr>
        <w:rFonts w:hint="default"/>
      </w:rPr>
    </w:lvl>
    <w:lvl w:ilvl="7" w:tplc="2424E954">
      <w:start w:val="1"/>
      <w:numFmt w:val="bullet"/>
      <w:lvlText w:val="•"/>
      <w:lvlJc w:val="left"/>
      <w:pPr>
        <w:ind w:left="7594" w:hanging="1339"/>
      </w:pPr>
      <w:rPr>
        <w:rFonts w:hint="default"/>
      </w:rPr>
    </w:lvl>
    <w:lvl w:ilvl="8" w:tplc="FF7E47E2">
      <w:start w:val="1"/>
      <w:numFmt w:val="bullet"/>
      <w:lvlText w:val="•"/>
      <w:lvlJc w:val="left"/>
      <w:pPr>
        <w:ind w:left="8656" w:hanging="1339"/>
      </w:pPr>
      <w:rPr>
        <w:rFonts w:hint="default"/>
      </w:rPr>
    </w:lvl>
  </w:abstractNum>
  <w:abstractNum w:abstractNumId="11" w15:restartNumberingAfterBreak="0">
    <w:nsid w:val="743A13BE"/>
    <w:multiLevelType w:val="hybridMultilevel"/>
    <w:tmpl w:val="069E4D54"/>
    <w:lvl w:ilvl="0" w:tplc="C12A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42616"/>
    <w:multiLevelType w:val="hybridMultilevel"/>
    <w:tmpl w:val="C6007AF2"/>
    <w:lvl w:ilvl="0" w:tplc="319CA042">
      <w:start w:val="1"/>
      <w:numFmt w:val="upperRoman"/>
      <w:lvlText w:val="%1."/>
      <w:lvlJc w:val="left"/>
      <w:pPr>
        <w:ind w:left="881" w:hanging="782"/>
      </w:pPr>
      <w:rPr>
        <w:rFonts w:ascii="Arial" w:eastAsia="Arial" w:hAnsi="Arial" w:cs="Arial" w:hint="default"/>
        <w:color w:val="424242"/>
        <w:w w:val="110"/>
        <w:sz w:val="20"/>
        <w:szCs w:val="20"/>
      </w:rPr>
    </w:lvl>
    <w:lvl w:ilvl="1" w:tplc="92FEB68C">
      <w:start w:val="1"/>
      <w:numFmt w:val="upperLetter"/>
      <w:lvlText w:val="%2."/>
      <w:lvlJc w:val="left"/>
      <w:pPr>
        <w:ind w:left="224" w:hanging="684"/>
      </w:pPr>
      <w:rPr>
        <w:rFonts w:ascii="Times New Roman" w:eastAsia="Times New Roman" w:hAnsi="Times New Roman" w:cs="Times New Roman" w:hint="default"/>
        <w:w w:val="91"/>
      </w:rPr>
    </w:lvl>
    <w:lvl w:ilvl="2" w:tplc="AFC0DB14">
      <w:start w:val="2"/>
      <w:numFmt w:val="decimal"/>
      <w:lvlText w:val="%3."/>
      <w:lvlJc w:val="left"/>
      <w:pPr>
        <w:ind w:left="116" w:hanging="680"/>
      </w:pPr>
      <w:rPr>
        <w:rFonts w:ascii="Times New Roman" w:eastAsia="Times New Roman" w:hAnsi="Times New Roman" w:cs="Times New Roman" w:hint="default"/>
        <w:color w:val="4F4F4F"/>
        <w:spacing w:val="-35"/>
        <w:w w:val="44"/>
        <w:sz w:val="20"/>
        <w:szCs w:val="20"/>
      </w:rPr>
    </w:lvl>
    <w:lvl w:ilvl="3" w:tplc="4DD8CF74">
      <w:start w:val="1"/>
      <w:numFmt w:val="bullet"/>
      <w:lvlText w:val="•"/>
      <w:lvlJc w:val="left"/>
      <w:pPr>
        <w:ind w:left="2312" w:hanging="699"/>
      </w:pPr>
      <w:rPr>
        <w:rFonts w:ascii="Times New Roman" w:eastAsia="Times New Roman" w:hAnsi="Times New Roman" w:cs="Times New Roman" w:hint="default"/>
        <w:color w:val="4B4B4B"/>
        <w:w w:val="167"/>
        <w:sz w:val="19"/>
        <w:szCs w:val="19"/>
      </w:rPr>
    </w:lvl>
    <w:lvl w:ilvl="4" w:tplc="54ACB67E">
      <w:start w:val="1"/>
      <w:numFmt w:val="bullet"/>
      <w:lvlText w:val="•"/>
      <w:lvlJc w:val="left"/>
      <w:pPr>
        <w:ind w:left="3505" w:hanging="699"/>
      </w:pPr>
      <w:rPr>
        <w:rFonts w:hint="default"/>
      </w:rPr>
    </w:lvl>
    <w:lvl w:ilvl="5" w:tplc="AC220A80">
      <w:start w:val="1"/>
      <w:numFmt w:val="bullet"/>
      <w:lvlText w:val="•"/>
      <w:lvlJc w:val="left"/>
      <w:pPr>
        <w:ind w:left="4691" w:hanging="699"/>
      </w:pPr>
      <w:rPr>
        <w:rFonts w:hint="default"/>
      </w:rPr>
    </w:lvl>
    <w:lvl w:ilvl="6" w:tplc="38EC2700">
      <w:start w:val="1"/>
      <w:numFmt w:val="bullet"/>
      <w:lvlText w:val="•"/>
      <w:lvlJc w:val="left"/>
      <w:pPr>
        <w:ind w:left="5877" w:hanging="699"/>
      </w:pPr>
      <w:rPr>
        <w:rFonts w:hint="default"/>
      </w:rPr>
    </w:lvl>
    <w:lvl w:ilvl="7" w:tplc="9C40CB68">
      <w:start w:val="1"/>
      <w:numFmt w:val="bullet"/>
      <w:lvlText w:val="•"/>
      <w:lvlJc w:val="left"/>
      <w:pPr>
        <w:ind w:left="7062" w:hanging="699"/>
      </w:pPr>
      <w:rPr>
        <w:rFonts w:hint="default"/>
      </w:rPr>
    </w:lvl>
    <w:lvl w:ilvl="8" w:tplc="080AAAAA">
      <w:start w:val="1"/>
      <w:numFmt w:val="bullet"/>
      <w:lvlText w:val="•"/>
      <w:lvlJc w:val="left"/>
      <w:pPr>
        <w:ind w:left="8248" w:hanging="699"/>
      </w:pPr>
      <w:rPr>
        <w:rFonts w:hint="default"/>
      </w:rPr>
    </w:lvl>
  </w:abstractNum>
  <w:abstractNum w:abstractNumId="13" w15:restartNumberingAfterBreak="0">
    <w:nsid w:val="7F0A0166"/>
    <w:multiLevelType w:val="hybridMultilevel"/>
    <w:tmpl w:val="4EFEC090"/>
    <w:lvl w:ilvl="0" w:tplc="6382F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76D9"/>
    <w:multiLevelType w:val="hybridMultilevel"/>
    <w:tmpl w:val="FC060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4"/>
  </w:num>
  <w:num w:numId="13">
    <w:abstractNumId w:val="4"/>
  </w:num>
  <w:num w:numId="14">
    <w:abstractNumId w:val="1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4A"/>
    <w:rsid w:val="00014829"/>
    <w:rsid w:val="00086620"/>
    <w:rsid w:val="000C2B5C"/>
    <w:rsid w:val="00103AB9"/>
    <w:rsid w:val="00115C20"/>
    <w:rsid w:val="00155725"/>
    <w:rsid w:val="00155BA1"/>
    <w:rsid w:val="001A5338"/>
    <w:rsid w:val="00214099"/>
    <w:rsid w:val="00233873"/>
    <w:rsid w:val="00264D78"/>
    <w:rsid w:val="00266E96"/>
    <w:rsid w:val="003D54D1"/>
    <w:rsid w:val="00423A87"/>
    <w:rsid w:val="00427F37"/>
    <w:rsid w:val="004331C2"/>
    <w:rsid w:val="00451261"/>
    <w:rsid w:val="00461C9A"/>
    <w:rsid w:val="00486E0B"/>
    <w:rsid w:val="00496766"/>
    <w:rsid w:val="004F640F"/>
    <w:rsid w:val="00505EF5"/>
    <w:rsid w:val="00593C13"/>
    <w:rsid w:val="005C254A"/>
    <w:rsid w:val="005E3E87"/>
    <w:rsid w:val="00611B81"/>
    <w:rsid w:val="00647E54"/>
    <w:rsid w:val="00652CA0"/>
    <w:rsid w:val="006B71FF"/>
    <w:rsid w:val="00703DBA"/>
    <w:rsid w:val="00790FA3"/>
    <w:rsid w:val="007B2BB5"/>
    <w:rsid w:val="007B3BA8"/>
    <w:rsid w:val="008540A4"/>
    <w:rsid w:val="00895435"/>
    <w:rsid w:val="008A5667"/>
    <w:rsid w:val="008C35D0"/>
    <w:rsid w:val="008D2A45"/>
    <w:rsid w:val="00900199"/>
    <w:rsid w:val="00910A0D"/>
    <w:rsid w:val="00914746"/>
    <w:rsid w:val="009271EC"/>
    <w:rsid w:val="0093457D"/>
    <w:rsid w:val="00941DE2"/>
    <w:rsid w:val="009442CF"/>
    <w:rsid w:val="00987134"/>
    <w:rsid w:val="009C6583"/>
    <w:rsid w:val="009D1C41"/>
    <w:rsid w:val="009D41A0"/>
    <w:rsid w:val="009F44B9"/>
    <w:rsid w:val="00A234C1"/>
    <w:rsid w:val="00A66364"/>
    <w:rsid w:val="00AA04DD"/>
    <w:rsid w:val="00AF3A65"/>
    <w:rsid w:val="00B55C03"/>
    <w:rsid w:val="00B62748"/>
    <w:rsid w:val="00B62F10"/>
    <w:rsid w:val="00B73875"/>
    <w:rsid w:val="00BA25B9"/>
    <w:rsid w:val="00BC35D2"/>
    <w:rsid w:val="00BC5540"/>
    <w:rsid w:val="00BD2CD8"/>
    <w:rsid w:val="00BE3666"/>
    <w:rsid w:val="00C31EC7"/>
    <w:rsid w:val="00C46088"/>
    <w:rsid w:val="00C64DA6"/>
    <w:rsid w:val="00CD4007"/>
    <w:rsid w:val="00CE725E"/>
    <w:rsid w:val="00CF0D63"/>
    <w:rsid w:val="00D941EC"/>
    <w:rsid w:val="00DA378B"/>
    <w:rsid w:val="00DC33EF"/>
    <w:rsid w:val="00DC3F83"/>
    <w:rsid w:val="00DC4196"/>
    <w:rsid w:val="00DF3CEB"/>
    <w:rsid w:val="00E2041B"/>
    <w:rsid w:val="00E43262"/>
    <w:rsid w:val="00E776FA"/>
    <w:rsid w:val="00EA76EF"/>
    <w:rsid w:val="00EF2009"/>
    <w:rsid w:val="00F05185"/>
    <w:rsid w:val="00F353BA"/>
    <w:rsid w:val="00F82093"/>
    <w:rsid w:val="00FC466E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707E162"/>
  <w15:docId w15:val="{506F828E-B9BD-4950-BB63-C1F55417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5185"/>
    <w:pPr>
      <w:spacing w:after="120" w:line="276" w:lineRule="auto"/>
    </w:pPr>
    <w:rPr>
      <w:rFonts w:ascii="Verdana" w:hAnsi="Verdana"/>
      <w:color w:val="505153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262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262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262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2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2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2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2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2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C33E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43262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43262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262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26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26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26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26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2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E43262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3262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3262"/>
    <w:pPr>
      <w:spacing w:line="240" w:lineRule="auto"/>
    </w:pPr>
    <w:rPr>
      <w:b/>
      <w:bCs/>
      <w:smallCaps/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E43262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43262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326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3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62"/>
    <w:rPr>
      <w:rFonts w:ascii="Verdana" w:hAnsi="Verdana"/>
      <w:color w:val="505153"/>
      <w:sz w:val="24"/>
    </w:rPr>
  </w:style>
  <w:style w:type="table" w:styleId="TableGrid">
    <w:name w:val="Table Grid"/>
    <w:basedOn w:val="TableNormal"/>
    <w:uiPriority w:val="39"/>
    <w:rsid w:val="00C6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5C"/>
    <w:rPr>
      <w:rFonts w:ascii="Segoe UI" w:hAnsi="Segoe UI" w:cs="Segoe UI"/>
      <w:color w:val="505153"/>
      <w:sz w:val="18"/>
      <w:szCs w:val="18"/>
    </w:rPr>
  </w:style>
  <w:style w:type="character" w:customStyle="1" w:styleId="tgc">
    <w:name w:val="_tgc"/>
    <w:basedOn w:val="DefaultParagraphFont"/>
    <w:rsid w:val="00DF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8196B850FE84C9788E2AA6493B33F" ma:contentTypeVersion="0" ma:contentTypeDescription="Create a new document." ma:contentTypeScope="" ma:versionID="437b731181066154b4bcdf69b806ea7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120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SRHT</TermName>
          <TermId>8b28fe9c-3ba4-4afc-9dc7-757ae0c329de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A336-13F7-4264-868B-DF745786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3DECB-69F4-47A2-BD94-B2BC04B3A6E5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deaf124-b6c3-4cdf-8853-9889215b15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D65DF2-52B0-46FA-89AF-C94D949E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A1C5D-0AE3-48D7-8E5F-A94E0C61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Admin2-20160510153341</vt:lpstr>
    </vt:vector>
  </TitlesOfParts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Admin2-20160510153341</dc:title>
  <dc:creator>Bethany Adams</dc:creator>
  <cp:lastModifiedBy>Kim Nordin</cp:lastModifiedBy>
  <cp:revision>2</cp:revision>
  <dcterms:created xsi:type="dcterms:W3CDTF">2017-08-15T14:47:00Z</dcterms:created>
  <dcterms:modified xsi:type="dcterms:W3CDTF">2017-08-15T14:47:00Z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Admin2</vt:lpwstr>
  </property>
  <property fmtid="{D5CDD505-2E9C-101B-9397-08002B2CF9AE}" pid="4" name="LastSaved">
    <vt:filetime>2016-08-22T00:00:00Z</vt:filetime>
  </property>
  <property fmtid="{D5CDD505-2E9C-101B-9397-08002B2CF9AE}" pid="5" name="ContentTypeId">
    <vt:lpwstr>0x01010010E8196B850FE84C9788E2AA6493B33F</vt:lpwstr>
  </property>
  <property fmtid="{D5CDD505-2E9C-101B-9397-08002B2CF9AE}" pid="6" name="Focus_x0020_Areas">
    <vt:lpwstr/>
  </property>
  <property fmtid="{D5CDD505-2E9C-101B-9397-08002B2CF9AE}" pid="7" name="Programs">
    <vt:lpwstr>120;#SRHT|8b28fe9c-3ba4-4afc-9dc7-757ae0c329de</vt:lpwstr>
  </property>
  <property fmtid="{D5CDD505-2E9C-101B-9397-08002B2CF9AE}" pid="8" name="Center_x0020_Keywords">
    <vt:lpwstr/>
  </property>
  <property fmtid="{D5CDD505-2E9C-101B-9397-08002B2CF9AE}" pid="9" name="Center Keywords">
    <vt:lpwstr/>
  </property>
  <property fmtid="{D5CDD505-2E9C-101B-9397-08002B2CF9AE}" pid="10" name="Focus Areas">
    <vt:lpwstr/>
  </property>
</Properties>
</file>